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167259887"/>
    <w:p w:rsidR="00D36B0A" w:rsidRPr="00D36B0A" w:rsidRDefault="00461DC6" w:rsidP="00D36B0A">
      <w:pPr>
        <w:jc w:val="both"/>
        <w:rPr>
          <w:rFonts w:cs="Arial"/>
          <w:b/>
          <w:color w:val="943634"/>
          <w:szCs w:val="22"/>
        </w:rPr>
      </w:pPr>
      <w:r>
        <w:rPr>
          <w:rFonts w:cs="Arial"/>
          <w:b/>
          <w:noProof/>
          <w:color w:val="943634"/>
          <w:szCs w:val="22"/>
          <w:lang w:eastAsia="en-AU"/>
        </w:rPr>
        <mc:AlternateContent>
          <mc:Choice Requires="wps">
            <w:drawing>
              <wp:anchor distT="0" distB="0" distL="114300" distR="114300" simplePos="0" relativeHeight="251656192" behindDoc="0" locked="1" layoutInCell="1" allowOverlap="0">
                <wp:simplePos x="0" y="0"/>
                <wp:positionH relativeFrom="page">
                  <wp:posOffset>648335</wp:posOffset>
                </wp:positionH>
                <wp:positionV relativeFrom="page">
                  <wp:posOffset>414020</wp:posOffset>
                </wp:positionV>
                <wp:extent cx="4872355" cy="901700"/>
                <wp:effectExtent l="635" t="4445" r="3810" b="825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355" cy="901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78A4" w:rsidRPr="00071D67" w:rsidRDefault="009678A4" w:rsidP="00D36B0A">
                            <w:pPr>
                              <w:pStyle w:val="FactsheetTitle"/>
                              <w:rPr>
                                <w:b/>
                              </w:rPr>
                            </w:pPr>
                            <w:r>
                              <w:rPr>
                                <w:b/>
                              </w:rPr>
                              <w:t xml:space="preserve">Funds </w:t>
                            </w:r>
                            <w:r w:rsidRPr="00071D67">
                              <w:rPr>
                                <w:b/>
                              </w:rPr>
                              <w:t>in Court</w:t>
                            </w:r>
                          </w:p>
                          <w:p w:rsidR="009678A4" w:rsidRPr="00071D67" w:rsidRDefault="009678A4" w:rsidP="00D36B0A">
                            <w:pPr>
                              <w:pStyle w:val="FactsheetTitle"/>
                              <w:rPr>
                                <w:sz w:val="36"/>
                                <w:szCs w:val="36"/>
                              </w:rPr>
                            </w:pPr>
                            <w:r w:rsidRPr="00071D67">
                              <w:rPr>
                                <w:sz w:val="36"/>
                                <w:szCs w:val="36"/>
                              </w:rPr>
                              <w:t>Common Fund No. 2</w:t>
                            </w:r>
                          </w:p>
                          <w:p w:rsidR="009678A4" w:rsidRPr="00694BD4" w:rsidRDefault="009678A4" w:rsidP="00D36B0A">
                            <w:pPr>
                              <w:pStyle w:val="Titlesecondary"/>
                            </w:pPr>
                            <w:r>
                              <w:rPr>
                                <w:rFonts w:cs="Arial"/>
                                <w:szCs w:val="28"/>
                              </w:rPr>
                              <w:t>Annual Fact Sheet - 30 June 2023</w:t>
                            </w:r>
                          </w:p>
                          <w:p w:rsidR="009678A4" w:rsidRDefault="009678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05pt;margin-top:32.6pt;width:383.65pt;height:7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" o:allowoverlap="f" stroked="f">
                <v:fill opacity="0"/>
                <v:textbox>
                  <w:txbxContent>
                    <w:p w:rsidR="009678A4" w:rsidRPr="00071D67" w:rsidRDefault="009678A4" w:rsidP="00D36B0A">
                      <w:pPr>
                        <w:pStyle w:val="FactsheetTitle"/>
                        <w:rPr>
                          <w:b/>
                        </w:rPr>
                      </w:pPr>
                      <w:r>
                        <w:rPr>
                          <w:b/>
                        </w:rPr>
                        <w:t xml:space="preserve">Funds </w:t>
                      </w:r>
                      <w:r w:rsidRPr="00071D67">
                        <w:rPr>
                          <w:b/>
                        </w:rPr>
                        <w:t>in Court</w:t>
                      </w:r>
                    </w:p>
                    <w:p w:rsidR="009678A4" w:rsidRPr="00071D67" w:rsidRDefault="009678A4" w:rsidP="00D36B0A">
                      <w:pPr>
                        <w:pStyle w:val="FactsheetTitle"/>
                        <w:rPr>
                          <w:sz w:val="36"/>
                          <w:szCs w:val="36"/>
                        </w:rPr>
                      </w:pPr>
                      <w:r w:rsidRPr="00071D67">
                        <w:rPr>
                          <w:sz w:val="36"/>
                          <w:szCs w:val="36"/>
                        </w:rPr>
                        <w:t>Common Fund No. 2</w:t>
                      </w:r>
                    </w:p>
                    <w:p w:rsidR="009678A4" w:rsidRPr="00694BD4" w:rsidRDefault="009678A4" w:rsidP="00D36B0A">
                      <w:pPr>
                        <w:pStyle w:val="Titlesecondary"/>
                      </w:pPr>
                      <w:r>
                        <w:rPr>
                          <w:rFonts w:cs="Arial"/>
                          <w:szCs w:val="28"/>
                        </w:rPr>
                        <w:t>Annual Fact Sheet - 30 June 2023</w:t>
                      </w:r>
                    </w:p>
                    <w:p w:rsidR="009678A4" w:rsidRDefault="009678A4"/>
                  </w:txbxContent>
                </v:textbox>
                <w10:wrap anchorx="page" anchory="page"/>
                <w10:anchorlock/>
              </v:shape>
            </w:pict>
          </mc:Fallback>
        </mc:AlternateContent>
      </w:r>
      <w:r w:rsidR="00D36B0A" w:rsidRPr="00D36B0A">
        <w:rPr>
          <w:rFonts w:cs="Arial"/>
          <w:b/>
          <w:color w:val="943634"/>
          <w:szCs w:val="22"/>
        </w:rPr>
        <w:t>Fund Overview</w:t>
      </w:r>
    </w:p>
    <w:p w:rsidR="00D36B0A" w:rsidRPr="0073116E" w:rsidRDefault="00D66C17" w:rsidP="005462E6">
      <w:pPr>
        <w:spacing w:before="100" w:beforeAutospacing="1"/>
        <w:rPr>
          <w:rFonts w:cs="Arial"/>
          <w:szCs w:val="22"/>
        </w:rPr>
      </w:pPr>
      <w:r w:rsidRPr="00970E66">
        <w:rPr>
          <w:bCs/>
          <w:color w:val="auto"/>
        </w:rPr>
        <w:t xml:space="preserve">Common Fund No. </w:t>
      </w:r>
      <w:r w:rsidR="00D36B0A" w:rsidRPr="00970E66">
        <w:rPr>
          <w:bCs/>
          <w:color w:val="auto"/>
        </w:rPr>
        <w:t>2 [CF-2] provide</w:t>
      </w:r>
      <w:r w:rsidR="00153059">
        <w:rPr>
          <w:bCs/>
          <w:color w:val="auto"/>
        </w:rPr>
        <w:t>s</w:t>
      </w:r>
      <w:r w:rsidR="00D36B0A" w:rsidRPr="00970E66">
        <w:rPr>
          <w:bCs/>
          <w:color w:val="auto"/>
        </w:rPr>
        <w:t xml:space="preserve"> beneficiaries with exposure to a low risk portfolio of </w:t>
      </w:r>
      <w:r w:rsidR="001E0ED3" w:rsidRPr="00970E66">
        <w:rPr>
          <w:bCs/>
          <w:color w:val="auto"/>
        </w:rPr>
        <w:t xml:space="preserve">defensive, </w:t>
      </w:r>
      <w:r w:rsidR="00D36B0A" w:rsidRPr="00970E66">
        <w:rPr>
          <w:bCs/>
          <w:color w:val="auto"/>
        </w:rPr>
        <w:t xml:space="preserve">income producing </w:t>
      </w:r>
      <w:r w:rsidR="001E0ED3" w:rsidRPr="00970E66">
        <w:rPr>
          <w:bCs/>
          <w:color w:val="auto"/>
        </w:rPr>
        <w:t>assets</w:t>
      </w:r>
      <w:r w:rsidR="00D36B0A" w:rsidRPr="00970E66">
        <w:rPr>
          <w:bCs/>
          <w:color w:val="auto"/>
        </w:rPr>
        <w:t xml:space="preserve">. The Fund invests primarily in a combination of </w:t>
      </w:r>
      <w:r w:rsidR="001E0ED3" w:rsidRPr="00970E66">
        <w:rPr>
          <w:bCs/>
          <w:color w:val="auto"/>
        </w:rPr>
        <w:t>‘</w:t>
      </w:r>
      <w:r w:rsidR="00D36B0A" w:rsidRPr="00970E66">
        <w:rPr>
          <w:bCs/>
          <w:color w:val="auto"/>
        </w:rPr>
        <w:t>at-call</w:t>
      </w:r>
      <w:r w:rsidR="001E0ED3" w:rsidRPr="00970E66">
        <w:rPr>
          <w:bCs/>
          <w:color w:val="auto"/>
        </w:rPr>
        <w:t>’</w:t>
      </w:r>
      <w:r w:rsidR="00D36B0A" w:rsidRPr="00970E66">
        <w:rPr>
          <w:bCs/>
          <w:color w:val="auto"/>
        </w:rPr>
        <w:t xml:space="preserve"> cash, term deposits and high quality fixed income securities/ bonds</w:t>
      </w:r>
      <w:r w:rsidR="00D36B0A" w:rsidRPr="0073116E">
        <w:rPr>
          <w:rFonts w:cs="Arial"/>
          <w:szCs w:val="22"/>
        </w:rPr>
        <w:t xml:space="preserve">. </w:t>
      </w:r>
    </w:p>
    <w:p w:rsidR="00D36B0A" w:rsidRPr="0073116E" w:rsidRDefault="00D36B0A" w:rsidP="00D36B0A">
      <w:pPr>
        <w:jc w:val="both"/>
        <w:rPr>
          <w:rFonts w:cs="Arial"/>
          <w:szCs w:val="22"/>
        </w:rPr>
      </w:pPr>
    </w:p>
    <w:p w:rsidR="00D36B0A" w:rsidRPr="0073116E" w:rsidRDefault="00D36B0A" w:rsidP="00D36B0A">
      <w:pPr>
        <w:jc w:val="both"/>
        <w:rPr>
          <w:rFonts w:cs="Arial"/>
          <w:b/>
          <w:color w:val="943634"/>
          <w:szCs w:val="22"/>
        </w:rPr>
      </w:pPr>
      <w:r w:rsidRPr="0073116E">
        <w:rPr>
          <w:rFonts w:cs="Arial"/>
          <w:b/>
          <w:color w:val="943634"/>
          <w:szCs w:val="22"/>
        </w:rPr>
        <w:t>Fund Objective</w:t>
      </w:r>
    </w:p>
    <w:p w:rsidR="00DE61A3" w:rsidRDefault="00DE61A3" w:rsidP="00D36B0A">
      <w:pPr>
        <w:jc w:val="both"/>
        <w:rPr>
          <w:rFonts w:cs="Arial"/>
          <w:szCs w:val="22"/>
        </w:rPr>
      </w:pPr>
    </w:p>
    <w:p w:rsidR="00D36B0A" w:rsidRPr="00970E66" w:rsidRDefault="00D36B0A" w:rsidP="00D66C17">
      <w:pPr>
        <w:rPr>
          <w:bCs/>
          <w:color w:val="auto"/>
        </w:rPr>
      </w:pPr>
      <w:r w:rsidRPr="00970E66">
        <w:rPr>
          <w:bCs/>
          <w:color w:val="auto"/>
        </w:rPr>
        <w:t>To provide the maximum possible return with an emphasis on income and capital preservation over the medium to long term via investment in approved securities.</w:t>
      </w:r>
    </w:p>
    <w:p w:rsidR="00D36B0A" w:rsidRPr="0073116E" w:rsidRDefault="00D36B0A" w:rsidP="00D36B0A">
      <w:pPr>
        <w:jc w:val="both"/>
        <w:rPr>
          <w:rFonts w:cs="Arial"/>
          <w:szCs w:val="22"/>
        </w:rPr>
      </w:pPr>
    </w:p>
    <w:p w:rsidR="00A3289C" w:rsidRDefault="00D36B0A" w:rsidP="00572CD3">
      <w:pPr>
        <w:pStyle w:val="Body"/>
        <w:spacing w:after="0"/>
      </w:pPr>
      <w:r w:rsidRPr="00955E77">
        <w:rPr>
          <w:b/>
          <w:bCs/>
          <w:color w:val="943634"/>
          <w:szCs w:val="22"/>
        </w:rPr>
        <w:t>Asset Allocation</w:t>
      </w:r>
    </w:p>
    <w:p w:rsidR="00D36B0A" w:rsidRDefault="00D36B0A" w:rsidP="00D36B0A">
      <w:pPr>
        <w:jc w:val="both"/>
      </w:pPr>
    </w:p>
    <w:p w:rsidR="00D36B0A" w:rsidRDefault="000E08FB" w:rsidP="00D36B0A">
      <w:r>
        <w:rPr>
          <w:noProof/>
          <w:lang w:eastAsia="en-AU"/>
        </w:rPr>
        <w:drawing>
          <wp:inline distT="0" distB="0" distL="0" distR="0" wp14:anchorId="3FB8272C">
            <wp:extent cx="2656936" cy="1751162"/>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5200" cy="1763200"/>
                    </a:xfrm>
                    <a:prstGeom prst="rect">
                      <a:avLst/>
                    </a:prstGeom>
                    <a:noFill/>
                  </pic:spPr>
                </pic:pic>
              </a:graphicData>
            </a:graphic>
          </wp:inline>
        </w:drawing>
      </w:r>
    </w:p>
    <w:p w:rsidR="00D36B0A" w:rsidRPr="001006E3" w:rsidRDefault="00D36B0A" w:rsidP="00D36B0A">
      <w:pPr>
        <w:rPr>
          <w:szCs w:val="22"/>
        </w:rPr>
      </w:pPr>
    </w:p>
    <w:p w:rsidR="00D36B0A" w:rsidRDefault="00D36B0A" w:rsidP="00572CD3">
      <w:pPr>
        <w:autoSpaceDE w:val="0"/>
        <w:autoSpaceDN w:val="0"/>
        <w:adjustRightInd w:val="0"/>
        <w:textAlignment w:val="center"/>
        <w:rPr>
          <w:b/>
          <w:bCs/>
          <w:color w:val="943634"/>
          <w:szCs w:val="22"/>
        </w:rPr>
      </w:pPr>
      <w:r w:rsidRPr="00B50173">
        <w:rPr>
          <w:b/>
          <w:bCs/>
          <w:color w:val="943634"/>
          <w:szCs w:val="22"/>
        </w:rPr>
        <w:t>Sector</w:t>
      </w:r>
      <w:r w:rsidR="00C33D32" w:rsidRPr="00B50173">
        <w:rPr>
          <w:b/>
          <w:bCs/>
          <w:color w:val="943634"/>
          <w:szCs w:val="22"/>
        </w:rPr>
        <w:t xml:space="preserve"> </w:t>
      </w:r>
      <w:r w:rsidRPr="00B50173">
        <w:rPr>
          <w:b/>
          <w:bCs/>
          <w:color w:val="943634"/>
          <w:szCs w:val="22"/>
        </w:rPr>
        <w:t>Exposure</w:t>
      </w:r>
    </w:p>
    <w:p w:rsidR="00C33D32" w:rsidRDefault="00C33D32" w:rsidP="00572CD3">
      <w:pPr>
        <w:autoSpaceDE w:val="0"/>
        <w:autoSpaceDN w:val="0"/>
        <w:adjustRightInd w:val="0"/>
        <w:textAlignment w:val="center"/>
        <w:rPr>
          <w:b/>
          <w:bCs/>
          <w:color w:val="943634"/>
          <w:szCs w:val="22"/>
        </w:rPr>
      </w:pPr>
    </w:p>
    <w:p w:rsidR="00C33D32" w:rsidRDefault="00B50173" w:rsidP="00C33D32">
      <w:pPr>
        <w:pStyle w:val="Body"/>
      </w:pPr>
      <w:r>
        <w:rPr>
          <w:noProof/>
          <w:lang w:val="en-AU" w:eastAsia="en-AU"/>
        </w:rPr>
        <w:drawing>
          <wp:inline distT="0" distB="0" distL="0" distR="0" wp14:anchorId="65A1D7A2">
            <wp:extent cx="2786380" cy="18891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5604" cy="1895439"/>
                    </a:xfrm>
                    <a:prstGeom prst="rect">
                      <a:avLst/>
                    </a:prstGeom>
                    <a:noFill/>
                  </pic:spPr>
                </pic:pic>
              </a:graphicData>
            </a:graphic>
          </wp:inline>
        </w:drawing>
      </w:r>
    </w:p>
    <w:p w:rsidR="00D36B0A" w:rsidRPr="002B2E67" w:rsidRDefault="00461DC6" w:rsidP="00C33D32">
      <w:pPr>
        <w:pStyle w:val="Body"/>
      </w:pPr>
      <w:r>
        <w:rPr>
          <w:b/>
          <w:bCs/>
          <w:noProof/>
          <w:color w:val="943634"/>
          <w:lang w:val="en-AU" w:eastAsia="en-AU"/>
        </w:rPr>
        <mc:AlternateContent>
          <mc:Choice Requires="wps">
            <w:drawing>
              <wp:anchor distT="0" distB="0" distL="114300" distR="114300" simplePos="0" relativeHeight="251660288" behindDoc="1" locked="0" layoutInCell="1" allowOverlap="1">
                <wp:simplePos x="0" y="0"/>
                <wp:positionH relativeFrom="column">
                  <wp:posOffset>1905</wp:posOffset>
                </wp:positionH>
                <wp:positionV relativeFrom="paragraph">
                  <wp:posOffset>102870</wp:posOffset>
                </wp:positionV>
                <wp:extent cx="2786380" cy="701675"/>
                <wp:effectExtent l="1905" t="0" r="2540" b="0"/>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6380" cy="701675"/>
                        </a:xfrm>
                        <a:prstGeom prst="rect">
                          <a:avLst/>
                        </a:prstGeom>
                        <a:solidFill>
                          <a:srgbClr val="8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78A4" w:rsidRPr="00FF5D39" w:rsidRDefault="009678A4" w:rsidP="008C6A2D">
                            <w:pPr>
                              <w:jc w:val="center"/>
                              <w:rPr>
                                <w:rFonts w:cs="Arial"/>
                                <w:b/>
                                <w:color w:val="FFFFFF"/>
                                <w:sz w:val="16"/>
                                <w:szCs w:val="16"/>
                              </w:rPr>
                            </w:pPr>
                            <w:r w:rsidRPr="00FF5D39">
                              <w:rPr>
                                <w:rFonts w:cs="Arial"/>
                                <w:b/>
                                <w:color w:val="FFFFFF"/>
                                <w:sz w:val="16"/>
                                <w:szCs w:val="16"/>
                              </w:rPr>
                              <w:t>NEED FURTHER INFORMATION?</w:t>
                            </w:r>
                          </w:p>
                          <w:p w:rsidR="009678A4" w:rsidRPr="00041714" w:rsidRDefault="009678A4" w:rsidP="008C6A2D">
                            <w:pPr>
                              <w:jc w:val="center"/>
                              <w:rPr>
                                <w:rFonts w:cs="Arial"/>
                                <w:b/>
                                <w:color w:val="FFFFFF"/>
                                <w:sz w:val="18"/>
                                <w:szCs w:val="18"/>
                              </w:rPr>
                            </w:pPr>
                            <w:r w:rsidRPr="00FF5D39">
                              <w:rPr>
                                <w:rFonts w:cs="Arial"/>
                                <w:b/>
                                <w:color w:val="FFFFFF"/>
                                <w:sz w:val="16"/>
                                <w:szCs w:val="16"/>
                              </w:rPr>
                              <w:t>For further information on how we manage your funds please visit the FIC website at www.fundsincourt.vic.gov.au or call 1300 039 390 to speak to a member of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7" style="position:absolute;margin-left:.15pt;margin-top:8.1pt;width:219.4pt;height:5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" fillcolor="maroon" stroked="f">
                <v:textbox>
                  <w:txbxContent>
                    <w:p w:rsidR="009678A4" w:rsidRPr="00FF5D39" w:rsidRDefault="009678A4" w:rsidP="008C6A2D">
                      <w:pPr>
                        <w:jc w:val="center"/>
                        <w:rPr>
                          <w:rFonts w:cs="Arial"/>
                          <w:b/>
                          <w:color w:val="FFFFFF"/>
                          <w:sz w:val="16"/>
                          <w:szCs w:val="16"/>
                        </w:rPr>
                      </w:pPr>
                      <w:r w:rsidRPr="00FF5D39">
                        <w:rPr>
                          <w:rFonts w:cs="Arial"/>
                          <w:b/>
                          <w:color w:val="FFFFFF"/>
                          <w:sz w:val="16"/>
                          <w:szCs w:val="16"/>
                        </w:rPr>
                        <w:t>NEED FURTHER INFORMATION?</w:t>
                      </w:r>
                    </w:p>
                    <w:p w:rsidR="009678A4" w:rsidRPr="00041714" w:rsidRDefault="009678A4" w:rsidP="008C6A2D">
                      <w:pPr>
                        <w:jc w:val="center"/>
                        <w:rPr>
                          <w:rFonts w:cs="Arial"/>
                          <w:b/>
                          <w:color w:val="FFFFFF"/>
                          <w:sz w:val="18"/>
                          <w:szCs w:val="18"/>
                        </w:rPr>
                      </w:pPr>
                      <w:r w:rsidRPr="00FF5D39">
                        <w:rPr>
                          <w:rFonts w:cs="Arial"/>
                          <w:b/>
                          <w:color w:val="FFFFFF"/>
                          <w:sz w:val="16"/>
                          <w:szCs w:val="16"/>
                        </w:rPr>
                        <w:t>For further information on how we manage your funds please visit the FIC website at www.fundsincourt.vic.gov.au or call 1300 039 390 to speak to a member of staff.</w:t>
                      </w:r>
                    </w:p>
                  </w:txbxContent>
                </v:textbox>
              </v:rect>
            </w:pict>
          </mc:Fallback>
        </mc:AlternateContent>
      </w:r>
      <w:r w:rsidR="00D36B0A">
        <w:br w:type="column"/>
      </w:r>
      <w:bookmarkEnd w:id="0"/>
      <w:r w:rsidR="008E1B25" w:rsidRPr="009678A4">
        <w:rPr>
          <w:rFonts w:cs="Arial"/>
          <w:b/>
          <w:bCs/>
          <w:color w:val="971E32"/>
          <w:spacing w:val="-5"/>
          <w:kern w:val="28"/>
          <w:szCs w:val="22"/>
        </w:rPr>
        <w:lastRenderedPageBreak/>
        <w:t xml:space="preserve">Interest </w:t>
      </w:r>
      <w:r w:rsidR="00D36B0A" w:rsidRPr="009678A4">
        <w:rPr>
          <w:rFonts w:cs="Arial"/>
          <w:b/>
          <w:bCs/>
          <w:color w:val="971E32"/>
          <w:spacing w:val="-5"/>
          <w:kern w:val="28"/>
          <w:szCs w:val="22"/>
        </w:rPr>
        <w:t>&amp; Crediting Rate</w:t>
      </w:r>
      <w:r w:rsidR="00A73539">
        <w:rPr>
          <w:rFonts w:cs="Arial"/>
          <w:b/>
          <w:bCs/>
          <w:caps/>
          <w:color w:val="971E32"/>
          <w:szCs w:val="22"/>
        </w:rPr>
        <w:t xml:space="preserve"> </w:t>
      </w:r>
    </w:p>
    <w:p w:rsidR="00D36B0A" w:rsidRPr="007F19AC" w:rsidRDefault="00D36B0A" w:rsidP="005462E6">
      <w:pPr>
        <w:spacing w:before="100" w:beforeAutospacing="1"/>
        <w:rPr>
          <w:bCs/>
          <w:color w:val="auto"/>
        </w:rPr>
      </w:pPr>
      <w:r w:rsidRPr="00970E66">
        <w:rPr>
          <w:bCs/>
          <w:color w:val="auto"/>
        </w:rPr>
        <w:t xml:space="preserve">Interest earned by CF-2 is accrued daily and credited </w:t>
      </w:r>
      <w:r w:rsidR="00B8602E" w:rsidRPr="00970E66">
        <w:rPr>
          <w:bCs/>
          <w:color w:val="auto"/>
        </w:rPr>
        <w:t xml:space="preserve">annually </w:t>
      </w:r>
      <w:r w:rsidRPr="00970E66">
        <w:rPr>
          <w:bCs/>
          <w:color w:val="auto"/>
        </w:rPr>
        <w:t>to the ac</w:t>
      </w:r>
      <w:r w:rsidR="00B8602E" w:rsidRPr="00970E66">
        <w:rPr>
          <w:bCs/>
          <w:color w:val="auto"/>
        </w:rPr>
        <w:t xml:space="preserve">count of beneficiaries </w:t>
      </w:r>
      <w:r w:rsidRPr="00970E66">
        <w:rPr>
          <w:bCs/>
          <w:color w:val="auto"/>
        </w:rPr>
        <w:t xml:space="preserve">(normally on or around 1 June). The crediting rate is determined </w:t>
      </w:r>
      <w:r w:rsidR="00507DE5" w:rsidRPr="00970E66">
        <w:rPr>
          <w:bCs/>
          <w:color w:val="auto"/>
        </w:rPr>
        <w:t xml:space="preserve">by </w:t>
      </w:r>
      <w:r w:rsidRPr="00970E66">
        <w:rPr>
          <w:bCs/>
          <w:color w:val="auto"/>
        </w:rPr>
        <w:t xml:space="preserve">the total </w:t>
      </w:r>
      <w:r w:rsidR="009B51BD" w:rsidRPr="00970E66">
        <w:rPr>
          <w:bCs/>
          <w:color w:val="auto"/>
        </w:rPr>
        <w:t xml:space="preserve">gross </w:t>
      </w:r>
      <w:r w:rsidRPr="00970E66">
        <w:rPr>
          <w:bCs/>
          <w:color w:val="auto"/>
        </w:rPr>
        <w:t xml:space="preserve">income earned </w:t>
      </w:r>
      <w:r w:rsidR="00707112">
        <w:rPr>
          <w:bCs/>
          <w:color w:val="auto"/>
        </w:rPr>
        <w:t>from</w:t>
      </w:r>
      <w:r w:rsidRPr="00970E66">
        <w:rPr>
          <w:bCs/>
          <w:color w:val="auto"/>
        </w:rPr>
        <w:t xml:space="preserve"> CF-2</w:t>
      </w:r>
      <w:r w:rsidR="00707112">
        <w:rPr>
          <w:bCs/>
          <w:color w:val="auto"/>
        </w:rPr>
        <w:t xml:space="preserve"> investments</w:t>
      </w:r>
      <w:r w:rsidRPr="00970E66">
        <w:rPr>
          <w:bCs/>
          <w:color w:val="auto"/>
        </w:rPr>
        <w:t xml:space="preserve"> over the preceding 12 month period ending 31 May, less</w:t>
      </w:r>
      <w:r w:rsidR="009B51BD" w:rsidRPr="00970E66">
        <w:rPr>
          <w:bCs/>
          <w:color w:val="auto"/>
        </w:rPr>
        <w:t>,</w:t>
      </w:r>
      <w:r w:rsidRPr="00970E66">
        <w:rPr>
          <w:bCs/>
          <w:color w:val="auto"/>
        </w:rPr>
        <w:t xml:space="preserve"> the partial recoup of office o</w:t>
      </w:r>
      <w:r w:rsidR="00707112">
        <w:rPr>
          <w:bCs/>
          <w:color w:val="auto"/>
        </w:rPr>
        <w:t xml:space="preserve">perating costs. </w:t>
      </w:r>
      <w:r w:rsidR="00082F76">
        <w:rPr>
          <w:bCs/>
          <w:color w:val="auto"/>
        </w:rPr>
        <w:t xml:space="preserve">An interim rate of </w:t>
      </w:r>
      <w:r w:rsidR="00082F76" w:rsidRPr="001F63FE">
        <w:rPr>
          <w:bCs/>
          <w:color w:val="auto"/>
        </w:rPr>
        <w:t>0.70%</w:t>
      </w:r>
      <w:r w:rsidR="00082F76">
        <w:rPr>
          <w:bCs/>
          <w:color w:val="auto"/>
        </w:rPr>
        <w:t xml:space="preserve"> </w:t>
      </w:r>
      <w:r w:rsidR="0031248C" w:rsidRPr="0031248C">
        <w:rPr>
          <w:bCs/>
          <w:color w:val="auto"/>
        </w:rPr>
        <w:t>was</w:t>
      </w:r>
      <w:r w:rsidRPr="0031248C">
        <w:rPr>
          <w:bCs/>
          <w:color w:val="auto"/>
        </w:rPr>
        <w:t xml:space="preserve"> credited to the account of beneficiaries</w:t>
      </w:r>
      <w:r w:rsidR="009B51BD" w:rsidRPr="0031248C">
        <w:rPr>
          <w:bCs/>
          <w:color w:val="auto"/>
        </w:rPr>
        <w:t xml:space="preserve"> if </w:t>
      </w:r>
      <w:r w:rsidR="005B0F99" w:rsidRPr="0031248C">
        <w:rPr>
          <w:bCs/>
          <w:color w:val="auto"/>
        </w:rPr>
        <w:t xml:space="preserve">their </w:t>
      </w:r>
      <w:r w:rsidR="009B51BD" w:rsidRPr="0031248C">
        <w:rPr>
          <w:bCs/>
          <w:color w:val="auto"/>
        </w:rPr>
        <w:t xml:space="preserve">funds </w:t>
      </w:r>
      <w:r w:rsidR="0031248C" w:rsidRPr="0031248C">
        <w:rPr>
          <w:bCs/>
          <w:color w:val="auto"/>
        </w:rPr>
        <w:t>were</w:t>
      </w:r>
      <w:r w:rsidR="009B51BD" w:rsidRPr="0031248C">
        <w:rPr>
          <w:bCs/>
          <w:color w:val="auto"/>
        </w:rPr>
        <w:t xml:space="preserve"> paid out of C</w:t>
      </w:r>
      <w:r w:rsidRPr="0031248C">
        <w:rPr>
          <w:bCs/>
          <w:color w:val="auto"/>
        </w:rPr>
        <w:t xml:space="preserve">ourt during the </w:t>
      </w:r>
      <w:r w:rsidR="008E7BA8" w:rsidRPr="0031248C">
        <w:rPr>
          <w:bCs/>
          <w:color w:val="auto"/>
        </w:rPr>
        <w:t>year.</w:t>
      </w:r>
    </w:p>
    <w:p w:rsidR="00D36B0A" w:rsidRPr="00970E66" w:rsidRDefault="00D36B0A" w:rsidP="00D66C17">
      <w:pPr>
        <w:rPr>
          <w:bCs/>
          <w:color w:val="auto"/>
        </w:rPr>
      </w:pPr>
    </w:p>
    <w:p w:rsidR="00D36B0A" w:rsidRPr="00970E66" w:rsidRDefault="00D36B0A" w:rsidP="00D66C17">
      <w:pPr>
        <w:rPr>
          <w:bCs/>
          <w:color w:val="auto"/>
        </w:rPr>
      </w:pPr>
      <w:r w:rsidRPr="00970E66">
        <w:rPr>
          <w:bCs/>
          <w:color w:val="auto"/>
        </w:rPr>
        <w:t>Since 2011, two separate annual crediting rates have been declared for CF-2</w:t>
      </w:r>
      <w:r w:rsidR="00FB474C" w:rsidRPr="00970E66">
        <w:rPr>
          <w:bCs/>
          <w:color w:val="auto"/>
        </w:rPr>
        <w:t xml:space="preserve">. </w:t>
      </w:r>
      <w:r w:rsidR="009B51BD" w:rsidRPr="00970E66">
        <w:rPr>
          <w:bCs/>
          <w:color w:val="auto"/>
        </w:rPr>
        <w:t>This means that b</w:t>
      </w:r>
      <w:r w:rsidRPr="00970E66">
        <w:rPr>
          <w:bCs/>
          <w:color w:val="auto"/>
        </w:rPr>
        <w:t xml:space="preserve">eneficiaries with </w:t>
      </w:r>
      <w:r w:rsidR="00707112">
        <w:rPr>
          <w:bCs/>
          <w:color w:val="auto"/>
        </w:rPr>
        <w:t>funds invested</w:t>
      </w:r>
      <w:r w:rsidR="009B51BD" w:rsidRPr="00970E66">
        <w:rPr>
          <w:bCs/>
          <w:color w:val="auto"/>
        </w:rPr>
        <w:t xml:space="preserve"> in </w:t>
      </w:r>
      <w:r w:rsidR="00D66C17" w:rsidRPr="00970E66">
        <w:rPr>
          <w:bCs/>
          <w:color w:val="auto"/>
        </w:rPr>
        <w:t xml:space="preserve">both CF-2 and Common Fund No. </w:t>
      </w:r>
      <w:r w:rsidRPr="00970E66">
        <w:rPr>
          <w:bCs/>
          <w:color w:val="auto"/>
        </w:rPr>
        <w:t>3 [CF-3]</w:t>
      </w:r>
      <w:r w:rsidR="009B51BD" w:rsidRPr="00970E66">
        <w:rPr>
          <w:bCs/>
          <w:color w:val="auto"/>
        </w:rPr>
        <w:t xml:space="preserve"> are </w:t>
      </w:r>
      <w:r w:rsidR="00707112">
        <w:rPr>
          <w:bCs/>
          <w:color w:val="auto"/>
        </w:rPr>
        <w:t xml:space="preserve">paid </w:t>
      </w:r>
      <w:r w:rsidR="009B51BD" w:rsidRPr="00970E66">
        <w:rPr>
          <w:bCs/>
          <w:color w:val="auto"/>
        </w:rPr>
        <w:t xml:space="preserve">a CF-2 </w:t>
      </w:r>
      <w:r w:rsidR="00707112">
        <w:rPr>
          <w:bCs/>
          <w:color w:val="auto"/>
        </w:rPr>
        <w:t xml:space="preserve">crediting </w:t>
      </w:r>
      <w:r w:rsidR="00EA225B" w:rsidRPr="00970E66">
        <w:rPr>
          <w:bCs/>
          <w:color w:val="auto"/>
        </w:rPr>
        <w:t>rate that</w:t>
      </w:r>
      <w:r w:rsidRPr="00970E66">
        <w:rPr>
          <w:bCs/>
          <w:color w:val="auto"/>
        </w:rPr>
        <w:t xml:space="preserve"> </w:t>
      </w:r>
      <w:r w:rsidR="009B51BD" w:rsidRPr="00970E66">
        <w:rPr>
          <w:bCs/>
          <w:color w:val="auto"/>
        </w:rPr>
        <w:t xml:space="preserve">is </w:t>
      </w:r>
      <w:r w:rsidRPr="00970E66">
        <w:rPr>
          <w:bCs/>
          <w:color w:val="auto"/>
        </w:rPr>
        <w:t>0.20%</w:t>
      </w:r>
      <w:r w:rsidR="009B51BD" w:rsidRPr="00970E66">
        <w:rPr>
          <w:bCs/>
          <w:color w:val="auto"/>
        </w:rPr>
        <w:t xml:space="preserve"> p.a.</w:t>
      </w:r>
      <w:r w:rsidRPr="00970E66">
        <w:rPr>
          <w:bCs/>
          <w:color w:val="auto"/>
        </w:rPr>
        <w:t xml:space="preserve"> less than the crediting rate </w:t>
      </w:r>
      <w:r w:rsidR="009B51BD" w:rsidRPr="00970E66">
        <w:rPr>
          <w:bCs/>
          <w:color w:val="auto"/>
        </w:rPr>
        <w:t xml:space="preserve">declared </w:t>
      </w:r>
      <w:r w:rsidRPr="00970E66">
        <w:rPr>
          <w:bCs/>
          <w:color w:val="auto"/>
        </w:rPr>
        <w:t xml:space="preserve">for beneficiaries </w:t>
      </w:r>
      <w:r w:rsidR="009B51BD" w:rsidRPr="00970E66">
        <w:rPr>
          <w:bCs/>
          <w:color w:val="auto"/>
        </w:rPr>
        <w:t>invest</w:t>
      </w:r>
      <w:r w:rsidR="00707112">
        <w:rPr>
          <w:bCs/>
          <w:color w:val="auto"/>
        </w:rPr>
        <w:t>ed only</w:t>
      </w:r>
      <w:r w:rsidR="009B51BD" w:rsidRPr="00970E66">
        <w:rPr>
          <w:bCs/>
          <w:color w:val="auto"/>
        </w:rPr>
        <w:t xml:space="preserve"> in </w:t>
      </w:r>
      <w:r w:rsidR="00707112">
        <w:rPr>
          <w:bCs/>
          <w:color w:val="auto"/>
        </w:rPr>
        <w:t>CF-2</w:t>
      </w:r>
      <w:r w:rsidRPr="00970E66">
        <w:rPr>
          <w:bCs/>
          <w:color w:val="auto"/>
        </w:rPr>
        <w:t xml:space="preserve">. </w:t>
      </w:r>
      <w:r w:rsidR="00FB474C" w:rsidRPr="00970E66">
        <w:rPr>
          <w:bCs/>
          <w:color w:val="auto"/>
        </w:rPr>
        <w:t xml:space="preserve">This </w:t>
      </w:r>
      <w:r w:rsidR="003C3933" w:rsidRPr="00970E66">
        <w:rPr>
          <w:bCs/>
          <w:color w:val="auto"/>
        </w:rPr>
        <w:t xml:space="preserve">approach </w:t>
      </w:r>
      <w:r w:rsidR="00FB474C" w:rsidRPr="00970E66">
        <w:rPr>
          <w:bCs/>
          <w:color w:val="auto"/>
        </w:rPr>
        <w:t>help</w:t>
      </w:r>
      <w:r w:rsidR="005B0F99" w:rsidRPr="00970E66">
        <w:rPr>
          <w:bCs/>
          <w:color w:val="auto"/>
        </w:rPr>
        <w:t>s to</w:t>
      </w:r>
      <w:r w:rsidR="00FB474C" w:rsidRPr="00970E66">
        <w:rPr>
          <w:bCs/>
          <w:color w:val="auto"/>
        </w:rPr>
        <w:t xml:space="preserve"> cover the costs of administering CF-3.</w:t>
      </w:r>
      <w:bookmarkStart w:id="1" w:name="_GoBack"/>
      <w:bookmarkEnd w:id="1"/>
    </w:p>
    <w:p w:rsidR="00FB474C" w:rsidRPr="00970E66" w:rsidRDefault="00FB474C" w:rsidP="00D66C17">
      <w:pPr>
        <w:rPr>
          <w:bCs/>
          <w:color w:val="auto"/>
        </w:rPr>
      </w:pPr>
    </w:p>
    <w:p w:rsidR="0093339D" w:rsidRPr="00721FC0" w:rsidRDefault="004C5EFA" w:rsidP="00D66C17">
      <w:pPr>
        <w:rPr>
          <w:rFonts w:cs="Arial"/>
          <w:szCs w:val="22"/>
        </w:rPr>
      </w:pPr>
      <w:r w:rsidRPr="00970E66">
        <w:rPr>
          <w:bCs/>
          <w:color w:val="auto"/>
        </w:rPr>
        <w:t>For the 1</w:t>
      </w:r>
      <w:r w:rsidR="00B90D18">
        <w:rPr>
          <w:bCs/>
          <w:color w:val="auto"/>
        </w:rPr>
        <w:t>2</w:t>
      </w:r>
      <w:r w:rsidR="005A6F70">
        <w:rPr>
          <w:bCs/>
          <w:color w:val="auto"/>
        </w:rPr>
        <w:t xml:space="preserve"> month period ending 31 May 202</w:t>
      </w:r>
      <w:r w:rsidR="001F63FE">
        <w:rPr>
          <w:bCs/>
          <w:color w:val="auto"/>
        </w:rPr>
        <w:t>3</w:t>
      </w:r>
      <w:r w:rsidRPr="00970E66">
        <w:rPr>
          <w:bCs/>
          <w:color w:val="auto"/>
        </w:rPr>
        <w:t xml:space="preserve">, </w:t>
      </w:r>
      <w:r w:rsidR="00B8602E" w:rsidRPr="00970E66">
        <w:rPr>
          <w:bCs/>
          <w:color w:val="auto"/>
        </w:rPr>
        <w:t xml:space="preserve">the gross interest </w:t>
      </w:r>
      <w:r w:rsidR="00955E77" w:rsidRPr="00970E66">
        <w:rPr>
          <w:bCs/>
          <w:color w:val="auto"/>
        </w:rPr>
        <w:t xml:space="preserve">return of </w:t>
      </w:r>
      <w:r w:rsidR="00B8602E" w:rsidRPr="00970E66">
        <w:rPr>
          <w:bCs/>
          <w:color w:val="auto"/>
        </w:rPr>
        <w:t xml:space="preserve">CF-2 was </w:t>
      </w:r>
      <w:r w:rsidR="009678A4">
        <w:rPr>
          <w:bCs/>
          <w:color w:val="auto"/>
        </w:rPr>
        <w:t>3.15</w:t>
      </w:r>
      <w:r w:rsidR="00B8602E" w:rsidRPr="009678A4">
        <w:rPr>
          <w:bCs/>
          <w:color w:val="auto"/>
        </w:rPr>
        <w:t>%</w:t>
      </w:r>
      <w:r w:rsidR="00B8602E" w:rsidRPr="006B21D1">
        <w:rPr>
          <w:bCs/>
          <w:color w:val="auto"/>
        </w:rPr>
        <w:t>.</w:t>
      </w:r>
      <w:r w:rsidR="00B8602E" w:rsidRPr="00970E66">
        <w:rPr>
          <w:bCs/>
          <w:color w:val="auto"/>
        </w:rPr>
        <w:t xml:space="preserve"> Following the deduction of office operating costs a</w:t>
      </w:r>
      <w:r w:rsidR="007431A1">
        <w:rPr>
          <w:bCs/>
          <w:color w:val="auto"/>
        </w:rPr>
        <w:t xml:space="preserve">n annual </w:t>
      </w:r>
      <w:r w:rsidRPr="00970E66">
        <w:rPr>
          <w:bCs/>
          <w:color w:val="auto"/>
        </w:rPr>
        <w:t xml:space="preserve">crediting rate of </w:t>
      </w:r>
      <w:r w:rsidR="001850BF">
        <w:rPr>
          <w:bCs/>
          <w:color w:val="auto"/>
        </w:rPr>
        <w:t>2.25</w:t>
      </w:r>
      <w:r w:rsidRPr="00970E66">
        <w:rPr>
          <w:bCs/>
          <w:color w:val="auto"/>
        </w:rPr>
        <w:t>%</w:t>
      </w:r>
      <w:r w:rsidR="001B7CDC" w:rsidRPr="00970E66">
        <w:rPr>
          <w:bCs/>
          <w:color w:val="auto"/>
        </w:rPr>
        <w:t xml:space="preserve"> </w:t>
      </w:r>
      <w:r w:rsidRPr="00970E66">
        <w:rPr>
          <w:bCs/>
          <w:color w:val="auto"/>
        </w:rPr>
        <w:t xml:space="preserve">was declared for beneficiaries invested in CF-2 only, and </w:t>
      </w:r>
      <w:r w:rsidR="001850BF">
        <w:rPr>
          <w:bCs/>
          <w:color w:val="auto"/>
        </w:rPr>
        <w:t>2.05</w:t>
      </w:r>
      <w:r w:rsidRPr="00970E66">
        <w:rPr>
          <w:bCs/>
          <w:color w:val="auto"/>
        </w:rPr>
        <w:t>%</w:t>
      </w:r>
      <w:r w:rsidR="001B7CDC" w:rsidRPr="00970E66">
        <w:rPr>
          <w:bCs/>
          <w:color w:val="auto"/>
        </w:rPr>
        <w:t xml:space="preserve"> </w:t>
      </w:r>
      <w:r w:rsidRPr="00970E66">
        <w:rPr>
          <w:bCs/>
          <w:color w:val="auto"/>
        </w:rPr>
        <w:t>for beneficiaries invested in both CF-2 and CF-3 as at 1 June 2</w:t>
      </w:r>
      <w:r w:rsidR="005A6F70">
        <w:rPr>
          <w:bCs/>
          <w:color w:val="auto"/>
        </w:rPr>
        <w:t>02</w:t>
      </w:r>
      <w:r w:rsidR="001850BF">
        <w:rPr>
          <w:bCs/>
          <w:color w:val="auto"/>
        </w:rPr>
        <w:t>2</w:t>
      </w:r>
      <w:r w:rsidRPr="00970E66">
        <w:rPr>
          <w:bCs/>
          <w:color w:val="auto"/>
        </w:rPr>
        <w:t>.</w:t>
      </w:r>
      <w:r w:rsidR="00721FC0" w:rsidRPr="00970E66">
        <w:rPr>
          <w:bCs/>
          <w:color w:val="auto"/>
        </w:rPr>
        <w:t xml:space="preserve"> </w:t>
      </w:r>
      <w:r w:rsidR="008E7BA8" w:rsidRPr="00970E66">
        <w:rPr>
          <w:bCs/>
          <w:color w:val="auto"/>
        </w:rPr>
        <w:t>T</w:t>
      </w:r>
      <w:r w:rsidR="00C94F36">
        <w:rPr>
          <w:bCs/>
          <w:color w:val="auto"/>
        </w:rPr>
        <w:t>he</w:t>
      </w:r>
      <w:r w:rsidR="001B7CDC" w:rsidRPr="00970E66">
        <w:rPr>
          <w:bCs/>
          <w:color w:val="auto"/>
        </w:rPr>
        <w:t xml:space="preserve"> </w:t>
      </w:r>
      <w:r w:rsidR="00C94F36">
        <w:rPr>
          <w:bCs/>
          <w:color w:val="auto"/>
        </w:rPr>
        <w:t xml:space="preserve">gross </w:t>
      </w:r>
      <w:r w:rsidR="001B7CDC" w:rsidRPr="00970E66">
        <w:rPr>
          <w:bCs/>
          <w:color w:val="auto"/>
        </w:rPr>
        <w:t>earnin</w:t>
      </w:r>
      <w:r w:rsidR="008E7BA8" w:rsidRPr="00970E66">
        <w:rPr>
          <w:bCs/>
          <w:color w:val="auto"/>
        </w:rPr>
        <w:t>gs</w:t>
      </w:r>
      <w:r w:rsidR="00C94F36">
        <w:rPr>
          <w:bCs/>
          <w:color w:val="auto"/>
        </w:rPr>
        <w:t xml:space="preserve"> rate</w:t>
      </w:r>
      <w:r w:rsidR="00B97D86">
        <w:rPr>
          <w:bCs/>
          <w:color w:val="auto"/>
        </w:rPr>
        <w:t xml:space="preserve">, </w:t>
      </w:r>
      <w:r w:rsidR="00C94F36">
        <w:rPr>
          <w:bCs/>
          <w:color w:val="auto"/>
        </w:rPr>
        <w:t>crediting rate</w:t>
      </w:r>
      <w:r w:rsidR="008E7BA8" w:rsidRPr="00970E66">
        <w:rPr>
          <w:bCs/>
          <w:color w:val="auto"/>
        </w:rPr>
        <w:t xml:space="preserve"> for CF-2</w:t>
      </w:r>
      <w:r w:rsidR="00B97D86">
        <w:rPr>
          <w:bCs/>
          <w:color w:val="auto"/>
        </w:rPr>
        <w:t xml:space="preserve"> and RBA Cash Rate</w:t>
      </w:r>
      <w:r w:rsidR="00721FC0" w:rsidRPr="00970E66">
        <w:rPr>
          <w:bCs/>
          <w:color w:val="auto"/>
        </w:rPr>
        <w:t xml:space="preserve"> over the last five years</w:t>
      </w:r>
      <w:r w:rsidR="008E7BA8" w:rsidRPr="00970E66">
        <w:rPr>
          <w:bCs/>
          <w:color w:val="auto"/>
        </w:rPr>
        <w:t xml:space="preserve"> </w:t>
      </w:r>
      <w:proofErr w:type="gramStart"/>
      <w:r w:rsidR="00B97D86">
        <w:rPr>
          <w:bCs/>
          <w:color w:val="auto"/>
        </w:rPr>
        <w:t>are</w:t>
      </w:r>
      <w:proofErr w:type="gramEnd"/>
      <w:r w:rsidR="00B97D86">
        <w:rPr>
          <w:bCs/>
          <w:color w:val="auto"/>
        </w:rPr>
        <w:t xml:space="preserve"> </w:t>
      </w:r>
      <w:r w:rsidR="00C94F36">
        <w:rPr>
          <w:bCs/>
          <w:color w:val="auto"/>
        </w:rPr>
        <w:t>shown</w:t>
      </w:r>
      <w:r w:rsidR="008635C5" w:rsidRPr="00970E66">
        <w:rPr>
          <w:bCs/>
          <w:color w:val="auto"/>
        </w:rPr>
        <w:t xml:space="preserve"> below.</w:t>
      </w:r>
      <w:r>
        <w:rPr>
          <w:rFonts w:cs="Arial"/>
        </w:rPr>
        <w:t xml:space="preserve"> </w:t>
      </w:r>
    </w:p>
    <w:p w:rsidR="00BF5470" w:rsidRDefault="00BF5470" w:rsidP="00BF5470"/>
    <w:p w:rsidR="00AD4B76" w:rsidRDefault="00AD4B76" w:rsidP="00BF5470">
      <w:r w:rsidRPr="00A3785E">
        <w:rPr>
          <w:b/>
          <w:bCs/>
          <w:color w:val="943634"/>
          <w:szCs w:val="22"/>
        </w:rPr>
        <w:t>Annual Crediting Rate</w:t>
      </w:r>
      <w:r>
        <w:rPr>
          <w:b/>
          <w:bCs/>
          <w:color w:val="943634"/>
          <w:szCs w:val="22"/>
        </w:rPr>
        <w:t xml:space="preserve"> </w:t>
      </w:r>
    </w:p>
    <w:p w:rsidR="00AD4B76" w:rsidRDefault="00AD4B76" w:rsidP="00BF5470"/>
    <w:p w:rsidR="00AD4B76" w:rsidRDefault="00A3785E" w:rsidP="00BF5470">
      <w:r>
        <w:rPr>
          <w:noProof/>
          <w:lang w:eastAsia="en-AU"/>
        </w:rPr>
        <w:drawing>
          <wp:inline distT="0" distB="0" distL="0" distR="0" wp14:anchorId="0D46B8D9" wp14:editId="6D2E0E6F">
            <wp:extent cx="3467818" cy="2182483"/>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67818" cy="2182483"/>
                    </a:xfrm>
                    <a:prstGeom prst="rect">
                      <a:avLst/>
                    </a:prstGeom>
                    <a:noFill/>
                  </pic:spPr>
                </pic:pic>
              </a:graphicData>
            </a:graphic>
          </wp:inline>
        </w:drawing>
      </w:r>
    </w:p>
    <w:p w:rsidR="00BF5470" w:rsidRPr="001812AA" w:rsidRDefault="00BF5470" w:rsidP="00BF5470">
      <w:pPr>
        <w:rPr>
          <w:b/>
        </w:rPr>
      </w:pPr>
    </w:p>
    <w:p w:rsidR="00D36B0A" w:rsidRPr="0093339D" w:rsidRDefault="0093339D" w:rsidP="00D36B0A">
      <w:pPr>
        <w:rPr>
          <w:rFonts w:cs="Arial"/>
        </w:rPr>
      </w:pPr>
      <w:r w:rsidRPr="001812AA">
        <w:rPr>
          <w:rFonts w:cs="Arial"/>
          <w:b/>
        </w:rPr>
        <w:br w:type="column"/>
      </w:r>
      <w:r w:rsidR="00D36B0A" w:rsidRPr="001F5B2D">
        <w:rPr>
          <w:b/>
          <w:bCs/>
          <w:color w:val="943634"/>
        </w:rPr>
        <w:lastRenderedPageBreak/>
        <w:t>Commentary</w:t>
      </w:r>
    </w:p>
    <w:p w:rsidR="00093153" w:rsidRDefault="00093153" w:rsidP="00D36B0A">
      <w:pPr>
        <w:rPr>
          <w:b/>
          <w:bCs/>
          <w:color w:val="943634"/>
        </w:rPr>
      </w:pPr>
    </w:p>
    <w:p w:rsidR="00437ADA" w:rsidRDefault="00FD7967" w:rsidP="00D66C17">
      <w:pPr>
        <w:rPr>
          <w:bCs/>
          <w:color w:val="auto"/>
        </w:rPr>
      </w:pPr>
      <w:proofErr w:type="gramStart"/>
      <w:r>
        <w:rPr>
          <w:bCs/>
          <w:color w:val="auto"/>
        </w:rPr>
        <w:t>The funds crediting rates increased by 0.60% compared to the previous twelve months</w:t>
      </w:r>
      <w:r w:rsidR="00FE3DD8">
        <w:rPr>
          <w:bCs/>
          <w:color w:val="auto"/>
        </w:rPr>
        <w:t>’</w:t>
      </w:r>
      <w:r>
        <w:rPr>
          <w:bCs/>
          <w:color w:val="auto"/>
        </w:rPr>
        <w:t xml:space="preserve"> rates.</w:t>
      </w:r>
      <w:proofErr w:type="gramEnd"/>
      <w:r>
        <w:rPr>
          <w:bCs/>
          <w:color w:val="auto"/>
        </w:rPr>
        <w:t xml:space="preserve"> </w:t>
      </w:r>
    </w:p>
    <w:p w:rsidR="00134925" w:rsidRPr="005462E6" w:rsidRDefault="00437ADA" w:rsidP="00D66C17">
      <w:pPr>
        <w:rPr>
          <w:bCs/>
          <w:color w:val="auto"/>
        </w:rPr>
      </w:pPr>
      <w:r w:rsidRPr="005462E6">
        <w:rPr>
          <w:bCs/>
          <w:color w:val="auto"/>
        </w:rPr>
        <w:t xml:space="preserve"> </w:t>
      </w:r>
    </w:p>
    <w:p w:rsidR="00C95F68" w:rsidRPr="00C95F68" w:rsidRDefault="00BE689C" w:rsidP="00C95F68">
      <w:pPr>
        <w:rPr>
          <w:bCs/>
          <w:color w:val="auto"/>
        </w:rPr>
      </w:pPr>
      <w:r>
        <w:rPr>
          <w:bCs/>
          <w:color w:val="auto"/>
        </w:rPr>
        <w:t>During the financial year we saw t</w:t>
      </w:r>
      <w:r w:rsidR="004D4E18">
        <w:rPr>
          <w:bCs/>
          <w:color w:val="auto"/>
        </w:rPr>
        <w:t xml:space="preserve">he </w:t>
      </w:r>
      <w:r w:rsidR="00FD7967" w:rsidRPr="00BA62D9">
        <w:rPr>
          <w:bCs/>
          <w:color w:val="auto"/>
        </w:rPr>
        <w:t>Reserve Bank of Australia</w:t>
      </w:r>
      <w:r w:rsidR="00FD7967">
        <w:rPr>
          <w:bCs/>
          <w:color w:val="auto"/>
        </w:rPr>
        <w:t xml:space="preserve"> [RBA]</w:t>
      </w:r>
      <w:r w:rsidR="00BE0173">
        <w:rPr>
          <w:bCs/>
          <w:color w:val="auto"/>
        </w:rPr>
        <w:t xml:space="preserve"> </w:t>
      </w:r>
      <w:r>
        <w:rPr>
          <w:bCs/>
          <w:color w:val="auto"/>
        </w:rPr>
        <w:t xml:space="preserve">raise </w:t>
      </w:r>
      <w:r w:rsidR="004D4E18">
        <w:rPr>
          <w:bCs/>
          <w:color w:val="auto"/>
        </w:rPr>
        <w:t xml:space="preserve">the </w:t>
      </w:r>
      <w:r w:rsidR="00212227">
        <w:rPr>
          <w:bCs/>
          <w:color w:val="auto"/>
        </w:rPr>
        <w:t xml:space="preserve">official </w:t>
      </w:r>
      <w:r w:rsidR="00A61EED">
        <w:rPr>
          <w:bCs/>
          <w:color w:val="auto"/>
        </w:rPr>
        <w:t xml:space="preserve">cash rate </w:t>
      </w:r>
      <w:r>
        <w:rPr>
          <w:bCs/>
          <w:color w:val="auto"/>
        </w:rPr>
        <w:t>ten times from 0.85 in June 2022 to 4.10% in June 2023</w:t>
      </w:r>
      <w:r w:rsidR="00C95F68">
        <w:rPr>
          <w:bCs/>
          <w:color w:val="auto"/>
        </w:rPr>
        <w:t>.</w:t>
      </w:r>
    </w:p>
    <w:p w:rsidR="00C95F68" w:rsidRPr="00C95F68" w:rsidRDefault="00C95F68" w:rsidP="00C95F68">
      <w:pPr>
        <w:rPr>
          <w:bCs/>
          <w:color w:val="auto"/>
        </w:rPr>
      </w:pPr>
      <w:r>
        <w:rPr>
          <w:bCs/>
          <w:color w:val="auto"/>
        </w:rPr>
        <w:t>A</w:t>
      </w:r>
      <w:r w:rsidRPr="00C95F68">
        <w:rPr>
          <w:bCs/>
          <w:color w:val="auto"/>
        </w:rPr>
        <w:t xml:space="preserve"> combination of inflation </w:t>
      </w:r>
      <w:r>
        <w:rPr>
          <w:bCs/>
          <w:color w:val="auto"/>
        </w:rPr>
        <w:t>data</w:t>
      </w:r>
      <w:r w:rsidRPr="00C95F68">
        <w:rPr>
          <w:bCs/>
          <w:color w:val="auto"/>
        </w:rPr>
        <w:t xml:space="preserve">, central bank actions and interest rates continued to be the main factors driving fixed interest rate </w:t>
      </w:r>
      <w:r>
        <w:rPr>
          <w:bCs/>
          <w:color w:val="auto"/>
        </w:rPr>
        <w:t>markets over the 2022/</w:t>
      </w:r>
      <w:r w:rsidRPr="00C95F68">
        <w:rPr>
          <w:bCs/>
          <w:color w:val="auto"/>
        </w:rPr>
        <w:t xml:space="preserve">2023 </w:t>
      </w:r>
      <w:r>
        <w:rPr>
          <w:bCs/>
          <w:color w:val="auto"/>
        </w:rPr>
        <w:t>financial year</w:t>
      </w:r>
      <w:r w:rsidRPr="00C95F68">
        <w:rPr>
          <w:bCs/>
          <w:color w:val="auto"/>
        </w:rPr>
        <w:t xml:space="preserve">. </w:t>
      </w:r>
      <w:r>
        <w:rPr>
          <w:bCs/>
          <w:color w:val="auto"/>
        </w:rPr>
        <w:t xml:space="preserve">Central </w:t>
      </w:r>
      <w:r w:rsidRPr="00C95F68">
        <w:rPr>
          <w:bCs/>
          <w:color w:val="auto"/>
        </w:rPr>
        <w:t xml:space="preserve">banks around the world continued to raise interest rates in an attempt to bring inflation down. The </w:t>
      </w:r>
      <w:r>
        <w:rPr>
          <w:bCs/>
          <w:color w:val="auto"/>
        </w:rPr>
        <w:t>year</w:t>
      </w:r>
      <w:r w:rsidRPr="00C95F68">
        <w:rPr>
          <w:bCs/>
          <w:color w:val="auto"/>
        </w:rPr>
        <w:t xml:space="preserve"> was a relatively volatile one, with the 10-year Australian bond yield, for example, </w:t>
      </w:r>
      <w:r>
        <w:rPr>
          <w:bCs/>
          <w:color w:val="auto"/>
        </w:rPr>
        <w:t>rais</w:t>
      </w:r>
      <w:r w:rsidRPr="00C95F68">
        <w:rPr>
          <w:bCs/>
          <w:color w:val="auto"/>
        </w:rPr>
        <w:t>ing 0.</w:t>
      </w:r>
      <w:r>
        <w:rPr>
          <w:bCs/>
          <w:color w:val="auto"/>
        </w:rPr>
        <w:t>30</w:t>
      </w:r>
      <w:r w:rsidRPr="00C95F68">
        <w:rPr>
          <w:bCs/>
          <w:color w:val="auto"/>
        </w:rPr>
        <w:t xml:space="preserve">% during the </w:t>
      </w:r>
      <w:r>
        <w:rPr>
          <w:bCs/>
          <w:color w:val="auto"/>
        </w:rPr>
        <w:t>year</w:t>
      </w:r>
      <w:r w:rsidRPr="00C95F68">
        <w:rPr>
          <w:bCs/>
          <w:color w:val="auto"/>
        </w:rPr>
        <w:t xml:space="preserve"> from </w:t>
      </w:r>
      <w:r>
        <w:rPr>
          <w:bCs/>
          <w:color w:val="auto"/>
        </w:rPr>
        <w:t>3.69</w:t>
      </w:r>
      <w:r w:rsidRPr="00C95F68">
        <w:rPr>
          <w:bCs/>
          <w:color w:val="auto"/>
        </w:rPr>
        <w:t>% to 3.</w:t>
      </w:r>
      <w:r>
        <w:rPr>
          <w:bCs/>
          <w:color w:val="auto"/>
        </w:rPr>
        <w:t>99</w:t>
      </w:r>
      <w:r w:rsidRPr="00C95F68">
        <w:rPr>
          <w:bCs/>
          <w:color w:val="auto"/>
        </w:rPr>
        <w:t>%</w:t>
      </w:r>
      <w:r>
        <w:rPr>
          <w:bCs/>
          <w:color w:val="auto"/>
        </w:rPr>
        <w:t xml:space="preserve"> but falling as low a</w:t>
      </w:r>
      <w:r w:rsidR="00FE3DD8">
        <w:rPr>
          <w:bCs/>
          <w:color w:val="auto"/>
        </w:rPr>
        <w:t>s</w:t>
      </w:r>
      <w:r>
        <w:rPr>
          <w:bCs/>
          <w:color w:val="auto"/>
        </w:rPr>
        <w:t xml:space="preserve"> 3.19%</w:t>
      </w:r>
      <w:r w:rsidRPr="00C95F68">
        <w:rPr>
          <w:bCs/>
          <w:color w:val="auto"/>
        </w:rPr>
        <w:t>.</w:t>
      </w:r>
    </w:p>
    <w:p w:rsidR="00A61EED" w:rsidRDefault="00A61EED" w:rsidP="00D66C17">
      <w:pPr>
        <w:rPr>
          <w:bCs/>
          <w:color w:val="auto"/>
        </w:rPr>
      </w:pPr>
    </w:p>
    <w:p w:rsidR="00C95F68" w:rsidRDefault="00C95F68" w:rsidP="00C95F68">
      <w:pPr>
        <w:rPr>
          <w:bCs/>
          <w:color w:val="auto"/>
        </w:rPr>
      </w:pPr>
      <w:r>
        <w:rPr>
          <w:bCs/>
          <w:color w:val="auto"/>
        </w:rPr>
        <w:t xml:space="preserve">Throughout the period the fund has been in </w:t>
      </w:r>
      <w:r w:rsidR="00DD7E74">
        <w:rPr>
          <w:bCs/>
          <w:color w:val="auto"/>
        </w:rPr>
        <w:t xml:space="preserve">a </w:t>
      </w:r>
      <w:r w:rsidR="00DD7E74" w:rsidRPr="00C95F68">
        <w:rPr>
          <w:bCs/>
          <w:color w:val="auto"/>
        </w:rPr>
        <w:t>shorter</w:t>
      </w:r>
      <w:r w:rsidRPr="00C95F68">
        <w:rPr>
          <w:bCs/>
          <w:color w:val="auto"/>
        </w:rPr>
        <w:t xml:space="preserve"> duration position compared to the</w:t>
      </w:r>
      <w:r w:rsidR="00DD7E74">
        <w:rPr>
          <w:bCs/>
          <w:color w:val="auto"/>
        </w:rPr>
        <w:t xml:space="preserve"> benchmark</w:t>
      </w:r>
      <w:r w:rsidRPr="00C95F68">
        <w:rPr>
          <w:bCs/>
          <w:color w:val="auto"/>
        </w:rPr>
        <w:t xml:space="preserve">, which is a defensive position </w:t>
      </w:r>
      <w:r w:rsidR="008B24BB">
        <w:rPr>
          <w:bCs/>
          <w:color w:val="auto"/>
        </w:rPr>
        <w:t>with</w:t>
      </w:r>
      <w:r w:rsidRPr="00C95F68">
        <w:rPr>
          <w:bCs/>
          <w:color w:val="auto"/>
        </w:rPr>
        <w:t xml:space="preserve"> the expectation that the cash rate </w:t>
      </w:r>
      <w:r w:rsidR="008B24BB">
        <w:rPr>
          <w:bCs/>
          <w:color w:val="auto"/>
        </w:rPr>
        <w:t>was</w:t>
      </w:r>
      <w:r w:rsidRPr="00C95F68">
        <w:rPr>
          <w:bCs/>
          <w:color w:val="auto"/>
        </w:rPr>
        <w:t xml:space="preserve"> anticipated to continue to rise a little further and the potential for bond yields to also increase further. The increased yields will provide opportunities to reinvest bonds at more attractive rates than what was on offer over the recent years, which is more favourable for </w:t>
      </w:r>
      <w:r w:rsidR="00DD7E74">
        <w:rPr>
          <w:bCs/>
          <w:color w:val="auto"/>
        </w:rPr>
        <w:t>future income for the fund</w:t>
      </w:r>
      <w:r w:rsidRPr="00C95F68">
        <w:rPr>
          <w:bCs/>
          <w:color w:val="auto"/>
        </w:rPr>
        <w:t xml:space="preserve">.  </w:t>
      </w:r>
    </w:p>
    <w:p w:rsidR="001F5B2D" w:rsidRDefault="001F5B2D" w:rsidP="00C95F68">
      <w:pPr>
        <w:rPr>
          <w:bCs/>
          <w:color w:val="auto"/>
        </w:rPr>
      </w:pPr>
    </w:p>
    <w:p w:rsidR="001F5B2D" w:rsidRDefault="001F5B2D" w:rsidP="00C95F68">
      <w:pPr>
        <w:rPr>
          <w:bCs/>
          <w:color w:val="auto"/>
        </w:rPr>
      </w:pPr>
    </w:p>
    <w:p w:rsidR="001F5B2D" w:rsidRDefault="001F5B2D" w:rsidP="00C95F68">
      <w:pPr>
        <w:rPr>
          <w:bCs/>
          <w:color w:val="auto"/>
        </w:rPr>
      </w:pPr>
    </w:p>
    <w:p w:rsidR="001F5B2D" w:rsidRDefault="001F5B2D" w:rsidP="00C95F68">
      <w:pPr>
        <w:rPr>
          <w:bCs/>
          <w:color w:val="auto"/>
        </w:rPr>
      </w:pPr>
    </w:p>
    <w:p w:rsidR="001F5B2D" w:rsidRDefault="001F5B2D" w:rsidP="00C95F68">
      <w:pPr>
        <w:rPr>
          <w:bCs/>
          <w:color w:val="auto"/>
        </w:rPr>
      </w:pPr>
    </w:p>
    <w:p w:rsidR="001F5B2D" w:rsidRDefault="001F5B2D" w:rsidP="00C95F68">
      <w:pPr>
        <w:rPr>
          <w:bCs/>
          <w:color w:val="auto"/>
        </w:rPr>
      </w:pPr>
    </w:p>
    <w:p w:rsidR="001F5B2D" w:rsidRDefault="001F5B2D" w:rsidP="00C95F68">
      <w:pPr>
        <w:rPr>
          <w:bCs/>
          <w:color w:val="auto"/>
        </w:rPr>
      </w:pPr>
    </w:p>
    <w:p w:rsidR="001F5B2D" w:rsidRDefault="001F5B2D" w:rsidP="00C95F68">
      <w:pPr>
        <w:rPr>
          <w:bCs/>
          <w:color w:val="auto"/>
        </w:rPr>
      </w:pPr>
    </w:p>
    <w:p w:rsidR="001F5B2D" w:rsidRDefault="001F5B2D" w:rsidP="00C95F68">
      <w:pPr>
        <w:rPr>
          <w:bCs/>
          <w:color w:val="auto"/>
        </w:rPr>
      </w:pPr>
    </w:p>
    <w:p w:rsidR="001F5B2D" w:rsidRDefault="001F5B2D" w:rsidP="00C95F68">
      <w:pPr>
        <w:rPr>
          <w:bCs/>
          <w:color w:val="auto"/>
        </w:rPr>
      </w:pPr>
    </w:p>
    <w:p w:rsidR="001F5B2D" w:rsidRDefault="001F5B2D" w:rsidP="00C95F68">
      <w:pPr>
        <w:rPr>
          <w:bCs/>
          <w:color w:val="auto"/>
        </w:rPr>
      </w:pPr>
    </w:p>
    <w:p w:rsidR="001F5B2D" w:rsidRDefault="001F5B2D" w:rsidP="00C95F68">
      <w:pPr>
        <w:rPr>
          <w:bCs/>
          <w:color w:val="auto"/>
        </w:rPr>
      </w:pPr>
    </w:p>
    <w:p w:rsidR="001F5B2D" w:rsidRDefault="001F5B2D" w:rsidP="00C95F68">
      <w:pPr>
        <w:rPr>
          <w:bCs/>
          <w:color w:val="auto"/>
        </w:rPr>
      </w:pPr>
    </w:p>
    <w:p w:rsidR="001F5B2D" w:rsidRDefault="001F5B2D" w:rsidP="00C95F68">
      <w:pPr>
        <w:rPr>
          <w:bCs/>
          <w:color w:val="auto"/>
        </w:rPr>
      </w:pPr>
    </w:p>
    <w:p w:rsidR="001F5B2D" w:rsidRDefault="001F5B2D" w:rsidP="00C95F68">
      <w:pPr>
        <w:rPr>
          <w:bCs/>
          <w:color w:val="auto"/>
        </w:rPr>
      </w:pPr>
    </w:p>
    <w:p w:rsidR="001F5B2D" w:rsidRDefault="001F5B2D" w:rsidP="00C95F68">
      <w:pPr>
        <w:rPr>
          <w:bCs/>
          <w:color w:val="auto"/>
        </w:rPr>
      </w:pPr>
    </w:p>
    <w:p w:rsidR="001F5B2D" w:rsidRDefault="001F5B2D" w:rsidP="00C95F68">
      <w:pPr>
        <w:rPr>
          <w:bCs/>
          <w:color w:val="auto"/>
        </w:rPr>
      </w:pPr>
    </w:p>
    <w:p w:rsidR="001F5B2D" w:rsidRPr="00C95F68" w:rsidRDefault="001F5B2D" w:rsidP="00C95F68">
      <w:pPr>
        <w:rPr>
          <w:bCs/>
          <w:color w:val="auto"/>
        </w:rPr>
      </w:pPr>
    </w:p>
    <w:p w:rsidR="001F5B2D" w:rsidRDefault="008635C5" w:rsidP="00EF6B55">
      <w:pPr>
        <w:jc w:val="both"/>
        <w:rPr>
          <w:b/>
          <w:bCs/>
          <w:color w:val="943634"/>
        </w:rPr>
      </w:pPr>
      <w:r w:rsidRPr="00101EA8">
        <w:rPr>
          <w:b/>
          <w:bCs/>
          <w:color w:val="943634"/>
        </w:rPr>
        <w:lastRenderedPageBreak/>
        <w:t>Fund Details</w:t>
      </w:r>
    </w:p>
    <w:tbl>
      <w:tblPr>
        <w:tblW w:w="4536" w:type="dxa"/>
        <w:tblInd w:w="108" w:type="dxa"/>
        <w:tblLook w:val="04A0" w:firstRow="1" w:lastRow="0" w:firstColumn="1" w:lastColumn="0" w:noHBand="0" w:noVBand="1"/>
      </w:tblPr>
      <w:tblGrid>
        <w:gridCol w:w="3261"/>
        <w:gridCol w:w="1275"/>
      </w:tblGrid>
      <w:tr w:rsidR="00295F58" w:rsidRPr="001669B5" w:rsidTr="00706A43">
        <w:tc>
          <w:tcPr>
            <w:tcW w:w="3261" w:type="dxa"/>
            <w:tcBorders>
              <w:bottom w:val="single" w:sz="18" w:space="0" w:color="FFFFFF"/>
              <w:right w:val="single" w:sz="18" w:space="0" w:color="FFFFFF"/>
            </w:tcBorders>
            <w:shd w:val="clear" w:color="auto" w:fill="9E3A38"/>
            <w:vAlign w:val="bottom"/>
          </w:tcPr>
          <w:p w:rsidR="00295F58" w:rsidRPr="001669B5" w:rsidRDefault="000F09A1" w:rsidP="001F07E2">
            <w:pPr>
              <w:pStyle w:val="BodyText"/>
              <w:spacing w:line="276" w:lineRule="auto"/>
              <w:jc w:val="center"/>
              <w:rPr>
                <w:rFonts w:ascii="Arial" w:hAnsi="Arial" w:cs="Arial"/>
                <w:b/>
                <w:bCs/>
                <w:color w:val="FFFFFF"/>
                <w:sz w:val="18"/>
                <w:szCs w:val="18"/>
                <w:lang w:val="en-US"/>
              </w:rPr>
            </w:pPr>
            <w:r w:rsidRPr="001669B5">
              <w:rPr>
                <w:rFonts w:ascii="Arial" w:hAnsi="Arial" w:cs="Arial"/>
                <w:b/>
                <w:bCs/>
                <w:color w:val="FFFFFF"/>
                <w:sz w:val="18"/>
                <w:szCs w:val="18"/>
                <w:lang w:val="en-US"/>
              </w:rPr>
              <w:t>Portfolio</w:t>
            </w:r>
            <w:r w:rsidR="00295F58" w:rsidRPr="001669B5">
              <w:rPr>
                <w:rFonts w:ascii="Arial" w:hAnsi="Arial" w:cs="Arial"/>
                <w:b/>
                <w:bCs/>
                <w:color w:val="FFFFFF"/>
                <w:sz w:val="18"/>
                <w:szCs w:val="18"/>
                <w:lang w:val="en-US"/>
              </w:rPr>
              <w:t xml:space="preserve"> </w:t>
            </w:r>
            <w:r w:rsidR="001F07E2" w:rsidRPr="001669B5">
              <w:rPr>
                <w:rFonts w:ascii="Arial" w:hAnsi="Arial" w:cs="Arial"/>
                <w:b/>
                <w:bCs/>
                <w:color w:val="FFFFFF"/>
                <w:sz w:val="18"/>
                <w:szCs w:val="18"/>
                <w:lang w:val="en-US"/>
              </w:rPr>
              <w:t>Statistics</w:t>
            </w:r>
          </w:p>
        </w:tc>
        <w:tc>
          <w:tcPr>
            <w:tcW w:w="1275" w:type="dxa"/>
            <w:tcBorders>
              <w:left w:val="single" w:sz="18" w:space="0" w:color="FFFFFF"/>
              <w:bottom w:val="single" w:sz="18" w:space="0" w:color="FFFFFF"/>
            </w:tcBorders>
            <w:shd w:val="clear" w:color="auto" w:fill="9E3A38"/>
            <w:vAlign w:val="bottom"/>
          </w:tcPr>
          <w:p w:rsidR="00295F58" w:rsidRPr="001669B5" w:rsidRDefault="00295F58" w:rsidP="00F23E1B">
            <w:pPr>
              <w:pStyle w:val="BodyText"/>
              <w:spacing w:line="276" w:lineRule="auto"/>
              <w:jc w:val="center"/>
              <w:rPr>
                <w:rFonts w:ascii="Arial" w:hAnsi="Arial" w:cs="Arial"/>
                <w:b/>
                <w:bCs/>
                <w:color w:val="FFFFFF"/>
                <w:sz w:val="18"/>
                <w:szCs w:val="18"/>
                <w:lang w:val="en-US"/>
              </w:rPr>
            </w:pPr>
          </w:p>
        </w:tc>
      </w:tr>
      <w:tr w:rsidR="00295F58" w:rsidRPr="001669B5" w:rsidTr="001F07E2">
        <w:tc>
          <w:tcPr>
            <w:tcW w:w="3261" w:type="dxa"/>
            <w:tcBorders>
              <w:right w:val="single" w:sz="18" w:space="0" w:color="FFFFFF"/>
            </w:tcBorders>
            <w:shd w:val="clear" w:color="auto" w:fill="D9D9D9"/>
            <w:vAlign w:val="bottom"/>
          </w:tcPr>
          <w:p w:rsidR="00295F58" w:rsidRPr="001669B5" w:rsidRDefault="00295F58" w:rsidP="00CF22D7">
            <w:pPr>
              <w:pStyle w:val="BodyText"/>
              <w:jc w:val="center"/>
              <w:rPr>
                <w:rFonts w:ascii="Arial" w:hAnsi="Arial" w:cs="Arial"/>
                <w:bCs/>
                <w:color w:val="000000"/>
                <w:sz w:val="18"/>
                <w:szCs w:val="18"/>
                <w:lang w:val="en-US"/>
              </w:rPr>
            </w:pPr>
            <w:r w:rsidRPr="001669B5">
              <w:rPr>
                <w:rFonts w:ascii="Arial" w:hAnsi="Arial" w:cs="Arial"/>
                <w:bCs/>
                <w:color w:val="000000"/>
                <w:sz w:val="18"/>
                <w:szCs w:val="18"/>
                <w:lang w:val="en-US"/>
              </w:rPr>
              <w:t>Market Value</w:t>
            </w:r>
          </w:p>
        </w:tc>
        <w:tc>
          <w:tcPr>
            <w:tcW w:w="1275" w:type="dxa"/>
            <w:tcBorders>
              <w:left w:val="single" w:sz="18" w:space="0" w:color="FFFFFF"/>
            </w:tcBorders>
            <w:shd w:val="clear" w:color="auto" w:fill="D9D9D9"/>
            <w:vAlign w:val="bottom"/>
          </w:tcPr>
          <w:p w:rsidR="00295F58" w:rsidRPr="001669B5" w:rsidRDefault="00CF22D7" w:rsidP="00134F8D">
            <w:pPr>
              <w:pStyle w:val="BodyText"/>
              <w:jc w:val="center"/>
              <w:rPr>
                <w:rFonts w:ascii="Arial" w:hAnsi="Arial" w:cs="Arial"/>
                <w:color w:val="000000"/>
                <w:sz w:val="18"/>
                <w:szCs w:val="18"/>
                <w:lang w:val="en-US"/>
              </w:rPr>
            </w:pPr>
            <w:r w:rsidRPr="001669B5">
              <w:rPr>
                <w:rFonts w:ascii="Arial" w:hAnsi="Arial" w:cs="Arial"/>
                <w:color w:val="000000"/>
                <w:sz w:val="18"/>
                <w:szCs w:val="18"/>
                <w:lang w:val="en-US"/>
              </w:rPr>
              <w:t>$</w:t>
            </w:r>
            <w:r w:rsidR="00134F8D">
              <w:rPr>
                <w:rFonts w:ascii="Arial" w:hAnsi="Arial" w:cs="Arial"/>
                <w:color w:val="000000"/>
                <w:sz w:val="18"/>
                <w:szCs w:val="18"/>
                <w:lang w:val="en-US"/>
              </w:rPr>
              <w:t>901.972</w:t>
            </w:r>
            <w:r w:rsidRPr="001669B5">
              <w:rPr>
                <w:rFonts w:ascii="Arial" w:hAnsi="Arial" w:cs="Arial"/>
                <w:color w:val="000000"/>
                <w:sz w:val="18"/>
                <w:szCs w:val="18"/>
                <w:lang w:val="en-US"/>
              </w:rPr>
              <w:t>m</w:t>
            </w:r>
          </w:p>
        </w:tc>
      </w:tr>
      <w:tr w:rsidR="008635C5" w:rsidRPr="001669B5" w:rsidTr="001F07E2">
        <w:tc>
          <w:tcPr>
            <w:tcW w:w="3261" w:type="dxa"/>
            <w:tcBorders>
              <w:right w:val="single" w:sz="18" w:space="0" w:color="FFFFFF"/>
            </w:tcBorders>
            <w:shd w:val="clear" w:color="auto" w:fill="D9D9D9"/>
            <w:vAlign w:val="bottom"/>
          </w:tcPr>
          <w:p w:rsidR="008635C5" w:rsidRPr="001669B5" w:rsidRDefault="008635C5" w:rsidP="001F07E2">
            <w:pPr>
              <w:pStyle w:val="BodyText"/>
              <w:jc w:val="center"/>
              <w:rPr>
                <w:rFonts w:ascii="Arial" w:hAnsi="Arial" w:cs="Arial"/>
                <w:bCs/>
                <w:color w:val="000000"/>
                <w:sz w:val="18"/>
                <w:szCs w:val="18"/>
                <w:lang w:val="en-US"/>
              </w:rPr>
            </w:pPr>
            <w:r w:rsidRPr="001669B5">
              <w:rPr>
                <w:rFonts w:ascii="Arial" w:hAnsi="Arial" w:cs="Arial"/>
                <w:bCs/>
                <w:color w:val="000000"/>
                <w:sz w:val="18"/>
                <w:szCs w:val="18"/>
                <w:lang w:val="en-US"/>
              </w:rPr>
              <w:t>Number of Holdings</w:t>
            </w:r>
          </w:p>
        </w:tc>
        <w:tc>
          <w:tcPr>
            <w:tcW w:w="1275" w:type="dxa"/>
            <w:tcBorders>
              <w:left w:val="single" w:sz="18" w:space="0" w:color="FFFFFF"/>
            </w:tcBorders>
            <w:shd w:val="clear" w:color="auto" w:fill="D9D9D9"/>
            <w:vAlign w:val="bottom"/>
          </w:tcPr>
          <w:p w:rsidR="008635C5" w:rsidRPr="001669B5" w:rsidRDefault="00421086" w:rsidP="00D47EA0">
            <w:pPr>
              <w:pStyle w:val="BodyText"/>
              <w:jc w:val="center"/>
              <w:rPr>
                <w:rFonts w:ascii="Arial" w:hAnsi="Arial" w:cs="Arial"/>
                <w:color w:val="000000"/>
                <w:sz w:val="18"/>
                <w:szCs w:val="18"/>
                <w:lang w:val="en-US"/>
              </w:rPr>
            </w:pPr>
            <w:r>
              <w:rPr>
                <w:rFonts w:ascii="Arial" w:hAnsi="Arial" w:cs="Arial"/>
                <w:color w:val="000000"/>
                <w:sz w:val="18"/>
                <w:szCs w:val="18"/>
                <w:lang w:val="en-US"/>
              </w:rPr>
              <w:t>59</w:t>
            </w:r>
          </w:p>
        </w:tc>
      </w:tr>
      <w:tr w:rsidR="008635C5" w:rsidRPr="001669B5" w:rsidTr="001F07E2">
        <w:tc>
          <w:tcPr>
            <w:tcW w:w="3261" w:type="dxa"/>
            <w:tcBorders>
              <w:right w:val="single" w:sz="18" w:space="0" w:color="FFFFFF"/>
            </w:tcBorders>
            <w:shd w:val="clear" w:color="auto" w:fill="D9D9D9"/>
            <w:vAlign w:val="bottom"/>
          </w:tcPr>
          <w:p w:rsidR="008635C5" w:rsidRPr="001669B5" w:rsidRDefault="008635C5" w:rsidP="004D1569">
            <w:pPr>
              <w:pStyle w:val="BodyText"/>
              <w:jc w:val="center"/>
              <w:rPr>
                <w:rFonts w:ascii="Arial" w:hAnsi="Arial" w:cs="Arial"/>
                <w:bCs/>
                <w:color w:val="000000"/>
                <w:sz w:val="18"/>
                <w:szCs w:val="18"/>
                <w:lang w:val="en-US"/>
              </w:rPr>
            </w:pPr>
            <w:r w:rsidRPr="001669B5">
              <w:rPr>
                <w:rFonts w:ascii="Arial" w:hAnsi="Arial" w:cs="Arial"/>
                <w:bCs/>
                <w:color w:val="000000"/>
                <w:sz w:val="18"/>
                <w:szCs w:val="18"/>
                <w:lang w:val="en-US"/>
              </w:rPr>
              <w:t>Portfolio Duration</w:t>
            </w:r>
          </w:p>
        </w:tc>
        <w:tc>
          <w:tcPr>
            <w:tcW w:w="1275" w:type="dxa"/>
            <w:tcBorders>
              <w:left w:val="single" w:sz="18" w:space="0" w:color="FFFFFF"/>
            </w:tcBorders>
            <w:shd w:val="clear" w:color="auto" w:fill="D9D9D9"/>
            <w:vAlign w:val="bottom"/>
          </w:tcPr>
          <w:p w:rsidR="008635C5" w:rsidRPr="001669B5" w:rsidRDefault="00096742" w:rsidP="00F01881">
            <w:pPr>
              <w:pStyle w:val="BodyText"/>
              <w:jc w:val="center"/>
              <w:rPr>
                <w:rFonts w:ascii="Arial" w:hAnsi="Arial" w:cs="Arial"/>
                <w:color w:val="000000"/>
                <w:sz w:val="18"/>
                <w:szCs w:val="18"/>
                <w:lang w:val="en-US"/>
              </w:rPr>
            </w:pPr>
            <w:r>
              <w:rPr>
                <w:rFonts w:ascii="Arial" w:hAnsi="Arial" w:cs="Arial"/>
                <w:color w:val="000000"/>
                <w:sz w:val="18"/>
                <w:szCs w:val="18"/>
                <w:lang w:val="en-US"/>
              </w:rPr>
              <w:t>3.</w:t>
            </w:r>
            <w:r w:rsidR="00F01881">
              <w:rPr>
                <w:rFonts w:ascii="Arial" w:hAnsi="Arial" w:cs="Arial"/>
                <w:color w:val="000000"/>
                <w:sz w:val="18"/>
                <w:szCs w:val="18"/>
                <w:lang w:val="en-US"/>
              </w:rPr>
              <w:t>48</w:t>
            </w:r>
            <w:r w:rsidR="00D47EA0" w:rsidRPr="001669B5">
              <w:rPr>
                <w:rFonts w:ascii="Arial" w:hAnsi="Arial" w:cs="Arial"/>
                <w:color w:val="000000"/>
                <w:sz w:val="18"/>
                <w:szCs w:val="18"/>
                <w:lang w:val="en-US"/>
              </w:rPr>
              <w:t xml:space="preserve"> </w:t>
            </w:r>
            <w:r w:rsidR="004D1569" w:rsidRPr="001669B5">
              <w:rPr>
                <w:rFonts w:ascii="Arial" w:hAnsi="Arial" w:cs="Arial"/>
                <w:color w:val="000000"/>
                <w:sz w:val="18"/>
                <w:szCs w:val="18"/>
                <w:lang w:val="en-US"/>
              </w:rPr>
              <w:t>years</w:t>
            </w:r>
          </w:p>
        </w:tc>
      </w:tr>
      <w:tr w:rsidR="008635C5" w:rsidRPr="001669B5" w:rsidTr="001F07E2">
        <w:trPr>
          <w:trHeight w:val="275"/>
        </w:trPr>
        <w:tc>
          <w:tcPr>
            <w:tcW w:w="3261" w:type="dxa"/>
            <w:tcBorders>
              <w:right w:val="single" w:sz="18" w:space="0" w:color="FFFFFF"/>
            </w:tcBorders>
            <w:shd w:val="clear" w:color="auto" w:fill="D9D9D9"/>
            <w:vAlign w:val="bottom"/>
          </w:tcPr>
          <w:p w:rsidR="008635C5" w:rsidRPr="001669B5" w:rsidRDefault="008635C5" w:rsidP="004D1569">
            <w:pPr>
              <w:pStyle w:val="BodyText"/>
              <w:jc w:val="center"/>
              <w:rPr>
                <w:rFonts w:ascii="Arial" w:hAnsi="Arial" w:cs="Arial"/>
                <w:bCs/>
                <w:color w:val="000000"/>
                <w:sz w:val="18"/>
                <w:szCs w:val="18"/>
                <w:lang w:val="en-US"/>
              </w:rPr>
            </w:pPr>
            <w:r w:rsidRPr="001669B5">
              <w:rPr>
                <w:rFonts w:ascii="Arial" w:hAnsi="Arial" w:cs="Arial"/>
                <w:bCs/>
                <w:color w:val="000000"/>
                <w:sz w:val="18"/>
                <w:szCs w:val="18"/>
                <w:lang w:val="en-US"/>
              </w:rPr>
              <w:t>Market Yield</w:t>
            </w:r>
          </w:p>
        </w:tc>
        <w:tc>
          <w:tcPr>
            <w:tcW w:w="1275" w:type="dxa"/>
            <w:tcBorders>
              <w:left w:val="single" w:sz="18" w:space="0" w:color="FFFFFF"/>
            </w:tcBorders>
            <w:shd w:val="clear" w:color="auto" w:fill="D9D9D9"/>
            <w:vAlign w:val="bottom"/>
          </w:tcPr>
          <w:p w:rsidR="008635C5" w:rsidRPr="001669B5" w:rsidRDefault="00F01881" w:rsidP="00D164BF">
            <w:pPr>
              <w:pStyle w:val="BodyText"/>
              <w:jc w:val="center"/>
              <w:rPr>
                <w:rFonts w:ascii="Arial" w:hAnsi="Arial" w:cs="Arial"/>
                <w:color w:val="000000"/>
                <w:sz w:val="18"/>
                <w:szCs w:val="18"/>
                <w:lang w:val="en-US"/>
              </w:rPr>
            </w:pPr>
            <w:r>
              <w:rPr>
                <w:rFonts w:ascii="Arial" w:hAnsi="Arial" w:cs="Arial"/>
                <w:color w:val="000000"/>
                <w:sz w:val="18"/>
                <w:szCs w:val="18"/>
                <w:lang w:val="en-US"/>
              </w:rPr>
              <w:t>4.92</w:t>
            </w:r>
            <w:r w:rsidR="004D1569" w:rsidRPr="001669B5">
              <w:rPr>
                <w:rFonts w:ascii="Arial" w:hAnsi="Arial" w:cs="Arial"/>
                <w:color w:val="000000"/>
                <w:sz w:val="18"/>
                <w:szCs w:val="18"/>
                <w:lang w:val="en-US"/>
              </w:rPr>
              <w:t>%</w:t>
            </w:r>
          </w:p>
        </w:tc>
      </w:tr>
    </w:tbl>
    <w:p w:rsidR="006F3BA1" w:rsidRPr="001E4F46" w:rsidRDefault="006F3BA1" w:rsidP="00D36B0A"/>
    <w:tbl>
      <w:tblPr>
        <w:tblW w:w="4563" w:type="dxa"/>
        <w:tblInd w:w="108" w:type="dxa"/>
        <w:tblLook w:val="04A0" w:firstRow="1" w:lastRow="0" w:firstColumn="1" w:lastColumn="0" w:noHBand="0" w:noVBand="1"/>
      </w:tblPr>
      <w:tblGrid>
        <w:gridCol w:w="3993"/>
        <w:gridCol w:w="570"/>
      </w:tblGrid>
      <w:tr w:rsidR="00D36B0A" w:rsidRPr="002F3B60" w:rsidTr="003D2FA1">
        <w:trPr>
          <w:trHeight w:val="713"/>
        </w:trPr>
        <w:tc>
          <w:tcPr>
            <w:tcW w:w="3993" w:type="dxa"/>
            <w:tcBorders>
              <w:bottom w:val="single" w:sz="18" w:space="0" w:color="FFFFFF"/>
              <w:right w:val="single" w:sz="18" w:space="0" w:color="FFFFFF"/>
            </w:tcBorders>
            <w:shd w:val="clear" w:color="auto" w:fill="9E3A38"/>
            <w:vAlign w:val="bottom"/>
          </w:tcPr>
          <w:p w:rsidR="004F236E" w:rsidRPr="000B4A76" w:rsidRDefault="00D36B0A" w:rsidP="00F23E1B">
            <w:pPr>
              <w:pStyle w:val="BodyText"/>
              <w:spacing w:line="276" w:lineRule="auto"/>
              <w:jc w:val="center"/>
              <w:rPr>
                <w:rFonts w:ascii="Arial" w:hAnsi="Arial" w:cs="Arial"/>
                <w:b/>
                <w:bCs/>
                <w:color w:val="FFFFFF" w:themeColor="background1"/>
                <w:sz w:val="18"/>
                <w:szCs w:val="18"/>
                <w:lang w:val="en-US"/>
              </w:rPr>
            </w:pPr>
            <w:r w:rsidRPr="000B4A76">
              <w:rPr>
                <w:rFonts w:ascii="Arial" w:hAnsi="Arial" w:cs="Arial"/>
                <w:b/>
                <w:bCs/>
                <w:color w:val="FFFFFF" w:themeColor="background1"/>
                <w:sz w:val="18"/>
                <w:szCs w:val="18"/>
                <w:lang w:val="en-US"/>
              </w:rPr>
              <w:t>Top 10 Holdings</w:t>
            </w:r>
            <w:r w:rsidR="00A03C33" w:rsidRPr="000B4A76">
              <w:rPr>
                <w:rFonts w:ascii="Arial" w:hAnsi="Arial" w:cs="Arial"/>
                <w:b/>
                <w:bCs/>
                <w:color w:val="FFFFFF" w:themeColor="background1"/>
                <w:sz w:val="18"/>
                <w:szCs w:val="18"/>
                <w:lang w:val="en-US"/>
              </w:rPr>
              <w:t xml:space="preserve"> (Market Value)</w:t>
            </w:r>
            <w:r w:rsidR="008B7017" w:rsidRPr="000B4A76">
              <w:rPr>
                <w:rFonts w:ascii="Arial" w:hAnsi="Arial" w:cs="Arial"/>
                <w:b/>
                <w:bCs/>
                <w:color w:val="FFFFFF" w:themeColor="background1"/>
                <w:sz w:val="18"/>
                <w:szCs w:val="18"/>
                <w:lang w:val="en-US"/>
              </w:rPr>
              <w:t xml:space="preserve"> </w:t>
            </w:r>
            <w:r w:rsidR="00FF0709" w:rsidRPr="000B4A76">
              <w:rPr>
                <w:rFonts w:ascii="Arial" w:hAnsi="Arial" w:cs="Arial"/>
                <w:b/>
                <w:bCs/>
                <w:color w:val="FFFFFF" w:themeColor="background1"/>
                <w:sz w:val="18"/>
                <w:szCs w:val="18"/>
                <w:lang w:val="en-US"/>
              </w:rPr>
              <w:t>excl. Cash</w:t>
            </w:r>
          </w:p>
          <w:p w:rsidR="00D36B0A" w:rsidRPr="002F3B60" w:rsidRDefault="00837D63" w:rsidP="00837D63">
            <w:pPr>
              <w:pStyle w:val="BodyText"/>
              <w:spacing w:line="276" w:lineRule="auto"/>
              <w:jc w:val="center"/>
              <w:rPr>
                <w:rFonts w:ascii="Arial" w:hAnsi="Arial" w:cs="Arial"/>
                <w:b/>
                <w:bCs/>
                <w:color w:val="FFFFFF"/>
                <w:sz w:val="18"/>
                <w:szCs w:val="18"/>
                <w:lang w:val="en-US"/>
              </w:rPr>
            </w:pPr>
            <w:r w:rsidRPr="000B4A76">
              <w:rPr>
                <w:rFonts w:ascii="Arial" w:hAnsi="Arial" w:cs="Arial"/>
                <w:b/>
                <w:bCs/>
                <w:color w:val="FFFFFF" w:themeColor="background1"/>
                <w:sz w:val="18"/>
                <w:szCs w:val="18"/>
                <w:lang w:val="en-US"/>
              </w:rPr>
              <w:t>(C</w:t>
            </w:r>
            <w:r w:rsidR="008B7017" w:rsidRPr="000B4A76">
              <w:rPr>
                <w:rFonts w:ascii="Arial" w:hAnsi="Arial" w:cs="Arial"/>
                <w:b/>
                <w:bCs/>
                <w:color w:val="FFFFFF" w:themeColor="background1"/>
                <w:sz w:val="18"/>
                <w:szCs w:val="18"/>
                <w:lang w:val="en-US"/>
              </w:rPr>
              <w:t xml:space="preserve">oupon, </w:t>
            </w:r>
            <w:r w:rsidRPr="000B4A76">
              <w:rPr>
                <w:rFonts w:ascii="Arial" w:hAnsi="Arial" w:cs="Arial"/>
                <w:b/>
                <w:bCs/>
                <w:color w:val="FFFFFF" w:themeColor="background1"/>
                <w:sz w:val="18"/>
                <w:szCs w:val="18"/>
                <w:lang w:val="en-US"/>
              </w:rPr>
              <w:t>M</w:t>
            </w:r>
            <w:r w:rsidR="008B7017" w:rsidRPr="000B4A76">
              <w:rPr>
                <w:rFonts w:ascii="Arial" w:hAnsi="Arial" w:cs="Arial"/>
                <w:b/>
                <w:bCs/>
                <w:color w:val="FFFFFF" w:themeColor="background1"/>
                <w:sz w:val="18"/>
                <w:szCs w:val="18"/>
                <w:lang w:val="en-US"/>
              </w:rPr>
              <w:t>aturity)</w:t>
            </w:r>
          </w:p>
        </w:tc>
        <w:tc>
          <w:tcPr>
            <w:tcW w:w="570" w:type="dxa"/>
            <w:tcBorders>
              <w:left w:val="single" w:sz="18" w:space="0" w:color="FFFFFF"/>
              <w:bottom w:val="single" w:sz="18" w:space="0" w:color="FFFFFF"/>
            </w:tcBorders>
            <w:shd w:val="clear" w:color="auto" w:fill="9E3A38"/>
            <w:vAlign w:val="bottom"/>
          </w:tcPr>
          <w:p w:rsidR="00D36B0A" w:rsidRPr="002F3B60" w:rsidRDefault="00D36B0A" w:rsidP="00F23E1B">
            <w:pPr>
              <w:pStyle w:val="BodyText"/>
              <w:spacing w:line="276" w:lineRule="auto"/>
              <w:jc w:val="center"/>
              <w:rPr>
                <w:rFonts w:ascii="Arial" w:hAnsi="Arial" w:cs="Arial"/>
                <w:b/>
                <w:bCs/>
                <w:color w:val="FFFFFF"/>
                <w:sz w:val="18"/>
                <w:szCs w:val="18"/>
                <w:lang w:val="en-US"/>
              </w:rPr>
            </w:pPr>
            <w:r w:rsidRPr="002F3B60">
              <w:rPr>
                <w:rFonts w:ascii="Arial" w:hAnsi="Arial" w:cs="Arial"/>
                <w:b/>
                <w:bCs/>
                <w:color w:val="FFFFFF"/>
                <w:sz w:val="18"/>
                <w:szCs w:val="18"/>
                <w:lang w:val="en-US"/>
              </w:rPr>
              <w:t>%</w:t>
            </w:r>
          </w:p>
        </w:tc>
      </w:tr>
      <w:tr w:rsidR="008C1A57" w:rsidRPr="002F3B60" w:rsidTr="003D2FA1">
        <w:trPr>
          <w:trHeight w:val="337"/>
        </w:trPr>
        <w:tc>
          <w:tcPr>
            <w:tcW w:w="3993" w:type="dxa"/>
            <w:tcBorders>
              <w:right w:val="single" w:sz="18" w:space="0" w:color="FFFFFF"/>
            </w:tcBorders>
            <w:shd w:val="clear" w:color="auto" w:fill="D9D9D9"/>
            <w:vAlign w:val="bottom"/>
          </w:tcPr>
          <w:p w:rsidR="008C1A57" w:rsidRPr="00D5596D" w:rsidRDefault="00E875D0" w:rsidP="001F07E2">
            <w:pPr>
              <w:pStyle w:val="BodyText"/>
              <w:rPr>
                <w:rFonts w:ascii="Arial" w:hAnsi="Arial" w:cs="Arial"/>
                <w:bCs/>
                <w:color w:val="000000"/>
                <w:sz w:val="18"/>
                <w:szCs w:val="18"/>
                <w:lang w:val="en-US"/>
              </w:rPr>
            </w:pPr>
            <w:r>
              <w:rPr>
                <w:rFonts w:ascii="Arial" w:hAnsi="Arial" w:cs="Arial"/>
                <w:bCs/>
                <w:color w:val="000000"/>
                <w:sz w:val="18"/>
                <w:szCs w:val="18"/>
                <w:lang w:val="en-US"/>
              </w:rPr>
              <w:t xml:space="preserve">NSWTC Semi </w:t>
            </w:r>
            <w:proofErr w:type="spellStart"/>
            <w:r>
              <w:rPr>
                <w:rFonts w:ascii="Arial" w:hAnsi="Arial" w:cs="Arial"/>
                <w:bCs/>
                <w:color w:val="000000"/>
                <w:sz w:val="18"/>
                <w:szCs w:val="18"/>
                <w:lang w:val="en-US"/>
              </w:rPr>
              <w:t>Gov</w:t>
            </w:r>
            <w:proofErr w:type="spellEnd"/>
            <w:r w:rsidRPr="00D5596D">
              <w:rPr>
                <w:rFonts w:ascii="Arial" w:hAnsi="Arial" w:cs="Arial"/>
                <w:bCs/>
                <w:color w:val="000000"/>
                <w:sz w:val="18"/>
                <w:szCs w:val="18"/>
                <w:lang w:val="en-US"/>
              </w:rPr>
              <w:t xml:space="preserve"> (</w:t>
            </w:r>
            <w:r>
              <w:rPr>
                <w:rFonts w:ascii="Arial" w:hAnsi="Arial" w:cs="Arial"/>
                <w:bCs/>
                <w:color w:val="000000"/>
                <w:sz w:val="18"/>
                <w:szCs w:val="18"/>
                <w:lang w:val="en-US"/>
              </w:rPr>
              <w:t>3.00</w:t>
            </w:r>
            <w:r w:rsidRPr="00D5596D">
              <w:rPr>
                <w:rFonts w:ascii="Arial" w:hAnsi="Arial" w:cs="Arial"/>
                <w:bCs/>
                <w:color w:val="000000"/>
                <w:sz w:val="18"/>
                <w:szCs w:val="18"/>
                <w:lang w:val="en-US"/>
              </w:rPr>
              <w:t>%,</w:t>
            </w:r>
            <w:r>
              <w:rPr>
                <w:rFonts w:ascii="Arial" w:hAnsi="Arial" w:cs="Arial"/>
                <w:bCs/>
                <w:color w:val="000000"/>
                <w:sz w:val="18"/>
                <w:szCs w:val="18"/>
                <w:lang w:val="en-US"/>
              </w:rPr>
              <w:t xml:space="preserve"> 20</w:t>
            </w:r>
            <w:r w:rsidRPr="00D5596D">
              <w:rPr>
                <w:rFonts w:ascii="Arial" w:hAnsi="Arial" w:cs="Arial"/>
                <w:bCs/>
                <w:color w:val="000000"/>
                <w:sz w:val="18"/>
                <w:szCs w:val="18"/>
                <w:lang w:val="en-US"/>
              </w:rPr>
              <w:t xml:space="preserve"> </w:t>
            </w:r>
            <w:r>
              <w:rPr>
                <w:rFonts w:ascii="Arial" w:hAnsi="Arial" w:cs="Arial"/>
                <w:bCs/>
                <w:color w:val="000000"/>
                <w:sz w:val="18"/>
                <w:szCs w:val="18"/>
                <w:lang w:val="en-US"/>
              </w:rPr>
              <w:t>Feb 2030</w:t>
            </w:r>
            <w:r w:rsidRPr="00D5596D">
              <w:rPr>
                <w:rFonts w:ascii="Arial" w:hAnsi="Arial" w:cs="Arial"/>
                <w:bCs/>
                <w:color w:val="000000"/>
                <w:sz w:val="18"/>
                <w:szCs w:val="18"/>
                <w:lang w:val="en-US"/>
              </w:rPr>
              <w:t>)</w:t>
            </w:r>
          </w:p>
        </w:tc>
        <w:tc>
          <w:tcPr>
            <w:tcW w:w="570" w:type="dxa"/>
            <w:tcBorders>
              <w:left w:val="single" w:sz="18" w:space="0" w:color="FFFFFF"/>
            </w:tcBorders>
            <w:shd w:val="clear" w:color="auto" w:fill="D9D9D9"/>
            <w:vAlign w:val="bottom"/>
          </w:tcPr>
          <w:p w:rsidR="008C1A57" w:rsidRPr="00D5596D" w:rsidRDefault="0001258D" w:rsidP="001F07E2">
            <w:pPr>
              <w:pStyle w:val="BodyText"/>
              <w:jc w:val="center"/>
              <w:rPr>
                <w:rFonts w:ascii="Arial" w:hAnsi="Arial" w:cs="Arial"/>
                <w:color w:val="000000"/>
                <w:sz w:val="18"/>
                <w:szCs w:val="18"/>
                <w:lang w:val="en-US"/>
              </w:rPr>
            </w:pPr>
            <w:r>
              <w:rPr>
                <w:rFonts w:ascii="Arial" w:hAnsi="Arial" w:cs="Arial"/>
                <w:color w:val="000000"/>
                <w:sz w:val="18"/>
                <w:szCs w:val="18"/>
                <w:lang w:val="en-US"/>
              </w:rPr>
              <w:t>5.68</w:t>
            </w:r>
          </w:p>
        </w:tc>
      </w:tr>
      <w:tr w:rsidR="00857DEF" w:rsidRPr="002F3B60" w:rsidTr="003D2FA1">
        <w:trPr>
          <w:trHeight w:val="323"/>
        </w:trPr>
        <w:tc>
          <w:tcPr>
            <w:tcW w:w="3993" w:type="dxa"/>
            <w:tcBorders>
              <w:right w:val="single" w:sz="18" w:space="0" w:color="FFFFFF"/>
            </w:tcBorders>
            <w:shd w:val="clear" w:color="auto" w:fill="D9D9D9"/>
            <w:vAlign w:val="bottom"/>
          </w:tcPr>
          <w:p w:rsidR="00857DEF" w:rsidRPr="00D5596D" w:rsidRDefault="009A49F8" w:rsidP="0001258D">
            <w:pPr>
              <w:pStyle w:val="BodyText"/>
              <w:rPr>
                <w:rFonts w:ascii="Arial" w:hAnsi="Arial" w:cs="Arial"/>
                <w:bCs/>
                <w:color w:val="000000"/>
                <w:sz w:val="18"/>
                <w:szCs w:val="18"/>
                <w:lang w:val="en-US"/>
              </w:rPr>
            </w:pPr>
            <w:r>
              <w:rPr>
                <w:rFonts w:ascii="Arial" w:hAnsi="Arial" w:cs="Arial"/>
                <w:bCs/>
                <w:color w:val="000000"/>
                <w:sz w:val="18"/>
                <w:szCs w:val="18"/>
                <w:lang w:val="en-US"/>
              </w:rPr>
              <w:t>CBA Covered Bond (4.</w:t>
            </w:r>
            <w:r w:rsidR="0001258D">
              <w:rPr>
                <w:rFonts w:ascii="Arial" w:hAnsi="Arial" w:cs="Arial"/>
                <w:bCs/>
                <w:color w:val="000000"/>
                <w:sz w:val="18"/>
                <w:szCs w:val="18"/>
                <w:lang w:val="en-US"/>
              </w:rPr>
              <w:t>275</w:t>
            </w:r>
            <w:r>
              <w:rPr>
                <w:rFonts w:ascii="Arial" w:hAnsi="Arial" w:cs="Arial"/>
                <w:bCs/>
                <w:color w:val="000000"/>
                <w:sz w:val="18"/>
                <w:szCs w:val="18"/>
                <w:lang w:val="en-US"/>
              </w:rPr>
              <w:t xml:space="preserve">%, </w:t>
            </w:r>
            <w:r w:rsidR="0001258D">
              <w:rPr>
                <w:rFonts w:ascii="Arial" w:hAnsi="Arial" w:cs="Arial"/>
                <w:bCs/>
                <w:color w:val="000000"/>
                <w:sz w:val="18"/>
                <w:szCs w:val="18"/>
                <w:lang w:val="en-US"/>
              </w:rPr>
              <w:t>26</w:t>
            </w:r>
            <w:r w:rsidRPr="00D5596D">
              <w:rPr>
                <w:rFonts w:ascii="Arial" w:hAnsi="Arial" w:cs="Arial"/>
                <w:bCs/>
                <w:color w:val="000000"/>
                <w:sz w:val="18"/>
                <w:szCs w:val="18"/>
                <w:lang w:val="en-US"/>
              </w:rPr>
              <w:t xml:space="preserve"> </w:t>
            </w:r>
            <w:r w:rsidR="0001258D">
              <w:rPr>
                <w:rFonts w:ascii="Arial" w:hAnsi="Arial" w:cs="Arial"/>
                <w:bCs/>
                <w:color w:val="000000"/>
                <w:sz w:val="18"/>
                <w:szCs w:val="18"/>
                <w:lang w:val="en-US"/>
              </w:rPr>
              <w:t>Aug</w:t>
            </w:r>
            <w:r w:rsidRPr="00D5596D">
              <w:rPr>
                <w:rFonts w:ascii="Arial" w:hAnsi="Arial" w:cs="Arial"/>
                <w:bCs/>
                <w:color w:val="000000"/>
                <w:sz w:val="18"/>
                <w:szCs w:val="18"/>
                <w:lang w:val="en-US"/>
              </w:rPr>
              <w:t xml:space="preserve"> 2024)</w:t>
            </w:r>
          </w:p>
        </w:tc>
        <w:tc>
          <w:tcPr>
            <w:tcW w:w="570" w:type="dxa"/>
            <w:tcBorders>
              <w:left w:val="single" w:sz="18" w:space="0" w:color="FFFFFF"/>
            </w:tcBorders>
            <w:shd w:val="clear" w:color="auto" w:fill="D9D9D9"/>
            <w:vAlign w:val="bottom"/>
          </w:tcPr>
          <w:p w:rsidR="00857DEF" w:rsidRPr="00D5596D" w:rsidRDefault="00D571C4" w:rsidP="0001258D">
            <w:pPr>
              <w:pStyle w:val="BodyText"/>
              <w:jc w:val="center"/>
              <w:rPr>
                <w:rFonts w:ascii="Arial" w:hAnsi="Arial" w:cs="Arial"/>
                <w:color w:val="000000"/>
                <w:sz w:val="18"/>
                <w:szCs w:val="18"/>
                <w:lang w:val="en-US"/>
              </w:rPr>
            </w:pPr>
            <w:r>
              <w:rPr>
                <w:rFonts w:ascii="Arial" w:hAnsi="Arial" w:cs="Arial"/>
                <w:color w:val="000000"/>
                <w:sz w:val="18"/>
                <w:szCs w:val="18"/>
                <w:lang w:val="en-US"/>
              </w:rPr>
              <w:t>5.</w:t>
            </w:r>
            <w:r w:rsidR="0001258D">
              <w:rPr>
                <w:rFonts w:ascii="Arial" w:hAnsi="Arial" w:cs="Arial"/>
                <w:color w:val="000000"/>
                <w:sz w:val="18"/>
                <w:szCs w:val="18"/>
                <w:lang w:val="en-US"/>
              </w:rPr>
              <w:t>56</w:t>
            </w:r>
          </w:p>
        </w:tc>
      </w:tr>
      <w:tr w:rsidR="00857DEF" w:rsidRPr="002F3B60" w:rsidTr="003D2FA1">
        <w:trPr>
          <w:trHeight w:val="323"/>
        </w:trPr>
        <w:tc>
          <w:tcPr>
            <w:tcW w:w="3993" w:type="dxa"/>
            <w:tcBorders>
              <w:right w:val="single" w:sz="18" w:space="0" w:color="FFFFFF"/>
            </w:tcBorders>
            <w:shd w:val="clear" w:color="auto" w:fill="D9D9D9"/>
            <w:vAlign w:val="bottom"/>
          </w:tcPr>
          <w:p w:rsidR="00857DEF" w:rsidRPr="00D5596D" w:rsidRDefault="00FD4E31" w:rsidP="009E6AF3">
            <w:pPr>
              <w:pStyle w:val="BodyText"/>
              <w:rPr>
                <w:rFonts w:ascii="Arial" w:hAnsi="Arial" w:cs="Arial"/>
                <w:bCs/>
                <w:color w:val="000000"/>
                <w:sz w:val="18"/>
                <w:szCs w:val="18"/>
                <w:lang w:val="en-US"/>
              </w:rPr>
            </w:pPr>
            <w:r w:rsidRPr="00D5596D">
              <w:rPr>
                <w:rFonts w:ascii="Arial" w:hAnsi="Arial" w:cs="Arial"/>
                <w:bCs/>
                <w:color w:val="000000"/>
                <w:sz w:val="18"/>
                <w:szCs w:val="18"/>
                <w:lang w:val="en-US"/>
              </w:rPr>
              <w:t>CBA Covered Bond (</w:t>
            </w:r>
            <w:r w:rsidR="009E6AF3">
              <w:rPr>
                <w:rFonts w:ascii="Arial" w:hAnsi="Arial" w:cs="Arial"/>
                <w:bCs/>
                <w:color w:val="000000"/>
                <w:sz w:val="18"/>
                <w:szCs w:val="18"/>
                <w:lang w:val="en-US"/>
              </w:rPr>
              <w:t>4.50</w:t>
            </w:r>
            <w:r w:rsidRPr="00D5596D">
              <w:rPr>
                <w:rFonts w:ascii="Arial" w:hAnsi="Arial" w:cs="Arial"/>
                <w:bCs/>
                <w:color w:val="000000"/>
                <w:sz w:val="18"/>
                <w:szCs w:val="18"/>
                <w:lang w:val="en-US"/>
              </w:rPr>
              <w:t>%,</w:t>
            </w:r>
            <w:r>
              <w:rPr>
                <w:rFonts w:ascii="Arial" w:hAnsi="Arial" w:cs="Arial"/>
                <w:bCs/>
                <w:color w:val="000000"/>
                <w:sz w:val="18"/>
                <w:szCs w:val="18"/>
                <w:lang w:val="en-US"/>
              </w:rPr>
              <w:t xml:space="preserve"> </w:t>
            </w:r>
            <w:r w:rsidR="009E6AF3">
              <w:rPr>
                <w:rFonts w:ascii="Arial" w:hAnsi="Arial" w:cs="Arial"/>
                <w:bCs/>
                <w:color w:val="000000"/>
                <w:sz w:val="18"/>
                <w:szCs w:val="18"/>
                <w:lang w:val="en-US"/>
              </w:rPr>
              <w:t>10</w:t>
            </w:r>
            <w:r w:rsidRPr="00D5596D">
              <w:rPr>
                <w:rFonts w:ascii="Arial" w:hAnsi="Arial" w:cs="Arial"/>
                <w:bCs/>
                <w:color w:val="000000"/>
                <w:sz w:val="18"/>
                <w:szCs w:val="18"/>
                <w:lang w:val="en-US"/>
              </w:rPr>
              <w:t xml:space="preserve"> </w:t>
            </w:r>
            <w:r w:rsidR="009E6AF3">
              <w:rPr>
                <w:rFonts w:ascii="Arial" w:hAnsi="Arial" w:cs="Arial"/>
                <w:bCs/>
                <w:color w:val="000000"/>
                <w:sz w:val="18"/>
                <w:szCs w:val="18"/>
                <w:lang w:val="en-US"/>
              </w:rPr>
              <w:t>July</w:t>
            </w:r>
            <w:r w:rsidRPr="00D5596D">
              <w:rPr>
                <w:rFonts w:ascii="Arial" w:hAnsi="Arial" w:cs="Arial"/>
                <w:bCs/>
                <w:color w:val="000000"/>
                <w:sz w:val="18"/>
                <w:szCs w:val="18"/>
                <w:lang w:val="en-US"/>
              </w:rPr>
              <w:t xml:space="preserve"> 2024)</w:t>
            </w:r>
          </w:p>
        </w:tc>
        <w:tc>
          <w:tcPr>
            <w:tcW w:w="570" w:type="dxa"/>
            <w:tcBorders>
              <w:left w:val="single" w:sz="18" w:space="0" w:color="FFFFFF"/>
            </w:tcBorders>
            <w:shd w:val="clear" w:color="auto" w:fill="D9D9D9"/>
            <w:vAlign w:val="bottom"/>
          </w:tcPr>
          <w:p w:rsidR="00857DEF" w:rsidRPr="00D5596D" w:rsidRDefault="00D571C4" w:rsidP="0001258D">
            <w:pPr>
              <w:pStyle w:val="BodyText"/>
              <w:jc w:val="center"/>
              <w:rPr>
                <w:rFonts w:ascii="Arial" w:hAnsi="Arial" w:cs="Arial"/>
                <w:color w:val="000000"/>
                <w:sz w:val="18"/>
                <w:szCs w:val="18"/>
                <w:lang w:val="en-US"/>
              </w:rPr>
            </w:pPr>
            <w:r>
              <w:rPr>
                <w:rFonts w:ascii="Arial" w:hAnsi="Arial" w:cs="Arial"/>
                <w:color w:val="000000"/>
                <w:sz w:val="18"/>
                <w:szCs w:val="18"/>
                <w:lang w:val="en-US"/>
              </w:rPr>
              <w:t>5.</w:t>
            </w:r>
            <w:r w:rsidR="0001258D">
              <w:rPr>
                <w:rFonts w:ascii="Arial" w:hAnsi="Arial" w:cs="Arial"/>
                <w:color w:val="000000"/>
                <w:sz w:val="18"/>
                <w:szCs w:val="18"/>
                <w:lang w:val="en-US"/>
              </w:rPr>
              <w:t>49</w:t>
            </w:r>
          </w:p>
        </w:tc>
      </w:tr>
      <w:tr w:rsidR="00857DEF" w:rsidRPr="002F3B60" w:rsidTr="003D2FA1">
        <w:trPr>
          <w:trHeight w:val="323"/>
        </w:trPr>
        <w:tc>
          <w:tcPr>
            <w:tcW w:w="3993" w:type="dxa"/>
            <w:tcBorders>
              <w:right w:val="single" w:sz="18" w:space="0" w:color="FFFFFF"/>
            </w:tcBorders>
            <w:shd w:val="clear" w:color="auto" w:fill="D9D9D9"/>
            <w:vAlign w:val="bottom"/>
          </w:tcPr>
          <w:p w:rsidR="00857DEF" w:rsidRPr="00D5596D" w:rsidRDefault="00604F3E" w:rsidP="00F23E1B">
            <w:pPr>
              <w:pStyle w:val="BodyText"/>
              <w:rPr>
                <w:rFonts w:ascii="Arial" w:hAnsi="Arial" w:cs="Arial"/>
                <w:bCs/>
                <w:color w:val="000000"/>
                <w:sz w:val="18"/>
                <w:szCs w:val="18"/>
                <w:lang w:val="en-US"/>
              </w:rPr>
            </w:pPr>
            <w:r w:rsidRPr="00D5596D">
              <w:rPr>
                <w:rFonts w:ascii="Arial" w:hAnsi="Arial" w:cs="Arial"/>
                <w:bCs/>
                <w:color w:val="000000"/>
                <w:sz w:val="18"/>
                <w:szCs w:val="18"/>
                <w:lang w:val="en-US"/>
              </w:rPr>
              <w:t>WBC Covered Bond (3.875%,</w:t>
            </w:r>
            <w:r>
              <w:rPr>
                <w:rFonts w:ascii="Arial" w:hAnsi="Arial" w:cs="Arial"/>
                <w:bCs/>
                <w:color w:val="000000"/>
                <w:sz w:val="18"/>
                <w:szCs w:val="18"/>
                <w:lang w:val="en-US"/>
              </w:rPr>
              <w:t xml:space="preserve"> </w:t>
            </w:r>
            <w:r w:rsidRPr="00D5596D">
              <w:rPr>
                <w:rFonts w:ascii="Arial" w:hAnsi="Arial" w:cs="Arial"/>
                <w:bCs/>
                <w:color w:val="000000"/>
                <w:sz w:val="18"/>
                <w:szCs w:val="18"/>
                <w:lang w:val="en-US"/>
              </w:rPr>
              <w:t>4 June 2025)</w:t>
            </w:r>
          </w:p>
        </w:tc>
        <w:tc>
          <w:tcPr>
            <w:tcW w:w="570" w:type="dxa"/>
            <w:tcBorders>
              <w:left w:val="single" w:sz="18" w:space="0" w:color="FFFFFF"/>
            </w:tcBorders>
            <w:shd w:val="clear" w:color="auto" w:fill="D9D9D9"/>
            <w:vAlign w:val="bottom"/>
          </w:tcPr>
          <w:p w:rsidR="00857DEF" w:rsidRPr="00D5596D" w:rsidRDefault="00F84447" w:rsidP="00F23E1B">
            <w:pPr>
              <w:pStyle w:val="BodyText"/>
              <w:jc w:val="center"/>
              <w:rPr>
                <w:rFonts w:ascii="Arial" w:hAnsi="Arial" w:cs="Arial"/>
                <w:color w:val="000000"/>
                <w:sz w:val="18"/>
                <w:szCs w:val="18"/>
                <w:lang w:val="en-US"/>
              </w:rPr>
            </w:pPr>
            <w:r>
              <w:rPr>
                <w:rFonts w:ascii="Arial" w:hAnsi="Arial" w:cs="Arial"/>
                <w:color w:val="000000"/>
                <w:sz w:val="18"/>
                <w:szCs w:val="18"/>
                <w:lang w:val="en-US"/>
              </w:rPr>
              <w:t>5.44</w:t>
            </w:r>
          </w:p>
        </w:tc>
      </w:tr>
      <w:tr w:rsidR="00857DEF" w:rsidRPr="002F3B60" w:rsidTr="003D2FA1">
        <w:trPr>
          <w:trHeight w:val="323"/>
        </w:trPr>
        <w:tc>
          <w:tcPr>
            <w:tcW w:w="3993" w:type="dxa"/>
            <w:tcBorders>
              <w:right w:val="single" w:sz="18" w:space="0" w:color="FFFFFF"/>
            </w:tcBorders>
            <w:shd w:val="clear" w:color="auto" w:fill="D9D9D9"/>
            <w:vAlign w:val="bottom"/>
          </w:tcPr>
          <w:p w:rsidR="00857DEF" w:rsidRPr="00D5596D" w:rsidRDefault="00604F3E" w:rsidP="00F23E1B">
            <w:pPr>
              <w:pStyle w:val="BodyText"/>
              <w:rPr>
                <w:rFonts w:ascii="Arial" w:hAnsi="Arial" w:cs="Arial"/>
                <w:bCs/>
                <w:color w:val="000000"/>
                <w:sz w:val="18"/>
                <w:szCs w:val="18"/>
                <w:lang w:val="en-US"/>
              </w:rPr>
            </w:pPr>
            <w:r>
              <w:rPr>
                <w:rFonts w:ascii="Arial" w:hAnsi="Arial" w:cs="Arial"/>
                <w:bCs/>
                <w:color w:val="000000"/>
                <w:sz w:val="18"/>
                <w:szCs w:val="18"/>
                <w:lang w:val="en-US"/>
              </w:rPr>
              <w:t>ANZ MTN (3.10%, 8 Feb 2024)</w:t>
            </w:r>
          </w:p>
        </w:tc>
        <w:tc>
          <w:tcPr>
            <w:tcW w:w="570" w:type="dxa"/>
            <w:tcBorders>
              <w:left w:val="single" w:sz="18" w:space="0" w:color="FFFFFF"/>
            </w:tcBorders>
            <w:shd w:val="clear" w:color="auto" w:fill="D9D9D9"/>
            <w:vAlign w:val="bottom"/>
          </w:tcPr>
          <w:p w:rsidR="00857DEF" w:rsidRPr="00D5596D" w:rsidRDefault="006513C8" w:rsidP="00CE566A">
            <w:pPr>
              <w:pStyle w:val="BodyText"/>
              <w:rPr>
                <w:rFonts w:ascii="Arial" w:hAnsi="Arial" w:cs="Arial"/>
                <w:color w:val="000000"/>
                <w:sz w:val="18"/>
                <w:szCs w:val="18"/>
                <w:lang w:val="en-US"/>
              </w:rPr>
            </w:pPr>
            <w:r>
              <w:rPr>
                <w:rFonts w:ascii="Arial" w:hAnsi="Arial" w:cs="Arial"/>
                <w:color w:val="000000"/>
                <w:sz w:val="18"/>
                <w:szCs w:val="18"/>
                <w:lang w:val="en-US"/>
              </w:rPr>
              <w:t>4.66</w:t>
            </w:r>
          </w:p>
        </w:tc>
      </w:tr>
      <w:tr w:rsidR="00857DEF" w:rsidRPr="002F3B60" w:rsidTr="003D2FA1">
        <w:trPr>
          <w:trHeight w:val="323"/>
        </w:trPr>
        <w:tc>
          <w:tcPr>
            <w:tcW w:w="3993" w:type="dxa"/>
            <w:tcBorders>
              <w:right w:val="single" w:sz="18" w:space="0" w:color="FFFFFF"/>
            </w:tcBorders>
            <w:shd w:val="clear" w:color="auto" w:fill="D9D9D9"/>
            <w:vAlign w:val="bottom"/>
          </w:tcPr>
          <w:p w:rsidR="00857DEF" w:rsidRPr="00D5596D" w:rsidRDefault="004319ED" w:rsidP="00F23E1B">
            <w:pPr>
              <w:pStyle w:val="BodyText"/>
              <w:rPr>
                <w:rFonts w:ascii="Arial" w:hAnsi="Arial" w:cs="Arial"/>
                <w:bCs/>
                <w:color w:val="000000"/>
                <w:sz w:val="18"/>
                <w:szCs w:val="18"/>
                <w:lang w:val="en-US"/>
              </w:rPr>
            </w:pPr>
            <w:r>
              <w:rPr>
                <w:rFonts w:ascii="Arial" w:hAnsi="Arial" w:cs="Arial"/>
                <w:bCs/>
                <w:color w:val="000000"/>
                <w:sz w:val="18"/>
                <w:szCs w:val="18"/>
                <w:lang w:val="en-US"/>
              </w:rPr>
              <w:t>WBC Covered Bond PP</w:t>
            </w:r>
            <w:r w:rsidRPr="00D5596D">
              <w:rPr>
                <w:rFonts w:ascii="Arial" w:hAnsi="Arial" w:cs="Arial"/>
                <w:bCs/>
                <w:color w:val="000000"/>
                <w:sz w:val="18"/>
                <w:szCs w:val="18"/>
                <w:lang w:val="en-US"/>
              </w:rPr>
              <w:t xml:space="preserve"> (</w:t>
            </w:r>
            <w:r>
              <w:rPr>
                <w:rFonts w:ascii="Arial" w:hAnsi="Arial" w:cs="Arial"/>
                <w:bCs/>
                <w:color w:val="000000"/>
                <w:sz w:val="18"/>
                <w:szCs w:val="18"/>
                <w:lang w:val="en-US"/>
              </w:rPr>
              <w:t>3.05</w:t>
            </w:r>
            <w:r w:rsidRPr="00D5596D">
              <w:rPr>
                <w:rFonts w:ascii="Arial" w:hAnsi="Arial" w:cs="Arial"/>
                <w:bCs/>
                <w:color w:val="000000"/>
                <w:sz w:val="18"/>
                <w:szCs w:val="18"/>
                <w:lang w:val="en-US"/>
              </w:rPr>
              <w:t>%,</w:t>
            </w:r>
            <w:r>
              <w:rPr>
                <w:rFonts w:ascii="Arial" w:hAnsi="Arial" w:cs="Arial"/>
                <w:bCs/>
                <w:color w:val="000000"/>
                <w:sz w:val="18"/>
                <w:szCs w:val="18"/>
                <w:lang w:val="en-US"/>
              </w:rPr>
              <w:t xml:space="preserve"> 5 April 2034</w:t>
            </w:r>
            <w:r w:rsidRPr="00D5596D">
              <w:rPr>
                <w:rFonts w:ascii="Arial" w:hAnsi="Arial" w:cs="Arial"/>
                <w:bCs/>
                <w:color w:val="000000"/>
                <w:sz w:val="18"/>
                <w:szCs w:val="18"/>
                <w:lang w:val="en-US"/>
              </w:rPr>
              <w:t>)</w:t>
            </w:r>
          </w:p>
        </w:tc>
        <w:tc>
          <w:tcPr>
            <w:tcW w:w="570" w:type="dxa"/>
            <w:tcBorders>
              <w:left w:val="single" w:sz="18" w:space="0" w:color="FFFFFF"/>
            </w:tcBorders>
            <w:shd w:val="clear" w:color="auto" w:fill="D9D9D9"/>
            <w:vAlign w:val="bottom"/>
          </w:tcPr>
          <w:p w:rsidR="00857DEF" w:rsidRPr="00D5596D" w:rsidRDefault="006513C8" w:rsidP="00F23E1B">
            <w:pPr>
              <w:pStyle w:val="BodyText"/>
              <w:jc w:val="center"/>
              <w:rPr>
                <w:rFonts w:ascii="Arial" w:hAnsi="Arial" w:cs="Arial"/>
                <w:color w:val="000000"/>
                <w:sz w:val="18"/>
                <w:szCs w:val="18"/>
                <w:lang w:val="en-US"/>
              </w:rPr>
            </w:pPr>
            <w:r>
              <w:rPr>
                <w:rFonts w:ascii="Arial" w:hAnsi="Arial" w:cs="Arial"/>
                <w:color w:val="000000"/>
                <w:sz w:val="18"/>
                <w:szCs w:val="18"/>
                <w:lang w:val="en-US"/>
              </w:rPr>
              <w:t>4.66</w:t>
            </w:r>
          </w:p>
        </w:tc>
      </w:tr>
      <w:tr w:rsidR="00857DEF" w:rsidRPr="002F3B60" w:rsidTr="003D2FA1">
        <w:trPr>
          <w:trHeight w:val="323"/>
        </w:trPr>
        <w:tc>
          <w:tcPr>
            <w:tcW w:w="3993" w:type="dxa"/>
            <w:tcBorders>
              <w:right w:val="single" w:sz="18" w:space="0" w:color="FFFFFF"/>
            </w:tcBorders>
            <w:shd w:val="clear" w:color="auto" w:fill="D9D9D9"/>
            <w:vAlign w:val="bottom"/>
          </w:tcPr>
          <w:p w:rsidR="00857DEF" w:rsidRPr="00D5596D" w:rsidRDefault="004319ED" w:rsidP="00857DEF">
            <w:pPr>
              <w:pStyle w:val="BodyText"/>
              <w:rPr>
                <w:rFonts w:ascii="Arial" w:hAnsi="Arial" w:cs="Arial"/>
                <w:bCs/>
                <w:color w:val="000000"/>
                <w:sz w:val="18"/>
                <w:szCs w:val="18"/>
                <w:lang w:val="en-US"/>
              </w:rPr>
            </w:pPr>
            <w:r>
              <w:rPr>
                <w:rFonts w:ascii="Arial" w:hAnsi="Arial" w:cs="Arial"/>
                <w:bCs/>
                <w:color w:val="000000"/>
                <w:sz w:val="18"/>
                <w:szCs w:val="18"/>
                <w:lang w:val="en-US"/>
              </w:rPr>
              <w:t>WBC Covered Bond PP</w:t>
            </w:r>
            <w:r w:rsidRPr="00D5596D">
              <w:rPr>
                <w:rFonts w:ascii="Arial" w:hAnsi="Arial" w:cs="Arial"/>
                <w:bCs/>
                <w:color w:val="000000"/>
                <w:sz w:val="18"/>
                <w:szCs w:val="18"/>
                <w:lang w:val="en-US"/>
              </w:rPr>
              <w:t xml:space="preserve"> (</w:t>
            </w:r>
            <w:r>
              <w:rPr>
                <w:rFonts w:ascii="Arial" w:hAnsi="Arial" w:cs="Arial"/>
                <w:bCs/>
                <w:color w:val="000000"/>
                <w:sz w:val="18"/>
                <w:szCs w:val="18"/>
                <w:lang w:val="en-US"/>
              </w:rPr>
              <w:t>2.95%, 16 May 2034</w:t>
            </w:r>
            <w:r w:rsidRPr="00D5596D">
              <w:rPr>
                <w:rFonts w:ascii="Arial" w:hAnsi="Arial" w:cs="Arial"/>
                <w:bCs/>
                <w:color w:val="000000"/>
                <w:sz w:val="18"/>
                <w:szCs w:val="18"/>
                <w:lang w:val="en-US"/>
              </w:rPr>
              <w:t>)</w:t>
            </w:r>
          </w:p>
        </w:tc>
        <w:tc>
          <w:tcPr>
            <w:tcW w:w="570" w:type="dxa"/>
            <w:tcBorders>
              <w:left w:val="single" w:sz="18" w:space="0" w:color="FFFFFF"/>
            </w:tcBorders>
            <w:shd w:val="clear" w:color="auto" w:fill="D9D9D9"/>
            <w:vAlign w:val="bottom"/>
          </w:tcPr>
          <w:p w:rsidR="00857DEF" w:rsidRPr="00D5596D" w:rsidRDefault="008360C5" w:rsidP="00857DEF">
            <w:pPr>
              <w:pStyle w:val="BodyText"/>
              <w:jc w:val="center"/>
              <w:rPr>
                <w:rFonts w:ascii="Arial" w:hAnsi="Arial" w:cs="Arial"/>
                <w:color w:val="000000"/>
                <w:sz w:val="18"/>
                <w:szCs w:val="18"/>
                <w:lang w:val="en-US"/>
              </w:rPr>
            </w:pPr>
            <w:r>
              <w:rPr>
                <w:rFonts w:ascii="Arial" w:hAnsi="Arial" w:cs="Arial"/>
                <w:color w:val="000000"/>
                <w:sz w:val="18"/>
                <w:szCs w:val="18"/>
                <w:lang w:val="en-US"/>
              </w:rPr>
              <w:t>4.45</w:t>
            </w:r>
          </w:p>
        </w:tc>
      </w:tr>
      <w:tr w:rsidR="00857DEF" w:rsidRPr="002F3B60" w:rsidTr="003D2FA1">
        <w:trPr>
          <w:trHeight w:val="323"/>
        </w:trPr>
        <w:tc>
          <w:tcPr>
            <w:tcW w:w="3993" w:type="dxa"/>
            <w:tcBorders>
              <w:right w:val="single" w:sz="18" w:space="0" w:color="FFFFFF"/>
            </w:tcBorders>
            <w:shd w:val="clear" w:color="auto" w:fill="D9D9D9"/>
            <w:vAlign w:val="bottom"/>
          </w:tcPr>
          <w:p w:rsidR="00857DEF" w:rsidRPr="00D5596D" w:rsidRDefault="00D04903" w:rsidP="00857DEF">
            <w:pPr>
              <w:pStyle w:val="BodyText"/>
              <w:rPr>
                <w:rFonts w:ascii="Arial" w:hAnsi="Arial" w:cs="Arial"/>
                <w:bCs/>
                <w:color w:val="000000"/>
                <w:sz w:val="18"/>
                <w:szCs w:val="18"/>
                <w:lang w:val="en-US"/>
              </w:rPr>
            </w:pPr>
            <w:r>
              <w:rPr>
                <w:rFonts w:ascii="Arial" w:hAnsi="Arial" w:cs="Arial"/>
                <w:bCs/>
                <w:color w:val="000000"/>
                <w:sz w:val="18"/>
                <w:szCs w:val="18"/>
                <w:lang w:val="en-US"/>
              </w:rPr>
              <w:t xml:space="preserve">SAFA Semi </w:t>
            </w:r>
            <w:proofErr w:type="spellStart"/>
            <w:r>
              <w:rPr>
                <w:rFonts w:ascii="Arial" w:hAnsi="Arial" w:cs="Arial"/>
                <w:bCs/>
                <w:color w:val="000000"/>
                <w:sz w:val="18"/>
                <w:szCs w:val="18"/>
                <w:lang w:val="en-US"/>
              </w:rPr>
              <w:t>Gov</w:t>
            </w:r>
            <w:proofErr w:type="spellEnd"/>
            <w:r>
              <w:rPr>
                <w:rFonts w:ascii="Arial" w:hAnsi="Arial" w:cs="Arial"/>
                <w:bCs/>
                <w:color w:val="000000"/>
                <w:sz w:val="18"/>
                <w:szCs w:val="18"/>
                <w:lang w:val="en-US"/>
              </w:rPr>
              <w:t xml:space="preserve"> (2.75%, 24 May 2030)</w:t>
            </w:r>
          </w:p>
        </w:tc>
        <w:tc>
          <w:tcPr>
            <w:tcW w:w="570" w:type="dxa"/>
            <w:tcBorders>
              <w:left w:val="single" w:sz="18" w:space="0" w:color="FFFFFF"/>
            </w:tcBorders>
            <w:shd w:val="clear" w:color="auto" w:fill="D9D9D9"/>
            <w:vAlign w:val="bottom"/>
          </w:tcPr>
          <w:p w:rsidR="00857DEF" w:rsidRPr="00D5596D" w:rsidRDefault="00187493" w:rsidP="00857DEF">
            <w:pPr>
              <w:pStyle w:val="BodyText"/>
              <w:jc w:val="center"/>
              <w:rPr>
                <w:rFonts w:ascii="Arial" w:hAnsi="Arial" w:cs="Arial"/>
                <w:color w:val="000000"/>
                <w:sz w:val="18"/>
                <w:szCs w:val="18"/>
                <w:lang w:val="en-US"/>
              </w:rPr>
            </w:pPr>
            <w:r>
              <w:rPr>
                <w:rFonts w:ascii="Arial" w:hAnsi="Arial" w:cs="Arial"/>
                <w:color w:val="000000"/>
                <w:sz w:val="18"/>
                <w:szCs w:val="18"/>
                <w:lang w:val="en-US"/>
              </w:rPr>
              <w:t>3.91</w:t>
            </w:r>
          </w:p>
        </w:tc>
      </w:tr>
      <w:tr w:rsidR="00857DEF" w:rsidRPr="002F3B60" w:rsidTr="003D2FA1">
        <w:trPr>
          <w:trHeight w:val="323"/>
        </w:trPr>
        <w:tc>
          <w:tcPr>
            <w:tcW w:w="3993" w:type="dxa"/>
            <w:tcBorders>
              <w:right w:val="single" w:sz="18" w:space="0" w:color="FFFFFF"/>
            </w:tcBorders>
            <w:shd w:val="clear" w:color="auto" w:fill="D9D9D9"/>
            <w:vAlign w:val="bottom"/>
          </w:tcPr>
          <w:p w:rsidR="00857DEF" w:rsidRPr="00D5596D" w:rsidRDefault="00D04903" w:rsidP="00D04903">
            <w:pPr>
              <w:pStyle w:val="BodyText"/>
              <w:rPr>
                <w:rFonts w:ascii="Arial" w:hAnsi="Arial" w:cs="Arial"/>
                <w:bCs/>
                <w:color w:val="000000"/>
                <w:sz w:val="18"/>
                <w:szCs w:val="18"/>
                <w:lang w:val="en-US"/>
              </w:rPr>
            </w:pPr>
            <w:r>
              <w:rPr>
                <w:rFonts w:ascii="Arial" w:hAnsi="Arial" w:cs="Arial"/>
                <w:bCs/>
                <w:color w:val="000000"/>
                <w:sz w:val="18"/>
                <w:szCs w:val="18"/>
                <w:lang w:val="en-US"/>
              </w:rPr>
              <w:t>CBA MTN (3.20%, 16 Aug 2023)</w:t>
            </w:r>
          </w:p>
        </w:tc>
        <w:tc>
          <w:tcPr>
            <w:tcW w:w="570" w:type="dxa"/>
            <w:tcBorders>
              <w:left w:val="single" w:sz="18" w:space="0" w:color="FFFFFF"/>
            </w:tcBorders>
            <w:shd w:val="clear" w:color="auto" w:fill="D9D9D9"/>
            <w:vAlign w:val="bottom"/>
          </w:tcPr>
          <w:p w:rsidR="00857DEF" w:rsidRPr="00D5596D" w:rsidRDefault="000B4A76" w:rsidP="00F23E1B">
            <w:pPr>
              <w:pStyle w:val="BodyText"/>
              <w:jc w:val="center"/>
              <w:rPr>
                <w:rFonts w:ascii="Arial" w:hAnsi="Arial" w:cs="Arial"/>
                <w:color w:val="000000"/>
                <w:sz w:val="18"/>
                <w:szCs w:val="18"/>
                <w:lang w:val="en-US"/>
              </w:rPr>
            </w:pPr>
            <w:r>
              <w:rPr>
                <w:rFonts w:ascii="Arial" w:hAnsi="Arial" w:cs="Arial"/>
                <w:color w:val="000000"/>
                <w:sz w:val="18"/>
                <w:szCs w:val="18"/>
                <w:lang w:val="en-US"/>
              </w:rPr>
              <w:t>2.80</w:t>
            </w:r>
          </w:p>
        </w:tc>
      </w:tr>
      <w:tr w:rsidR="00857DEF" w:rsidRPr="002F3B60" w:rsidTr="003D2FA1">
        <w:trPr>
          <w:trHeight w:val="323"/>
        </w:trPr>
        <w:tc>
          <w:tcPr>
            <w:tcW w:w="3993" w:type="dxa"/>
            <w:tcBorders>
              <w:right w:val="single" w:sz="18" w:space="0" w:color="FFFFFF"/>
            </w:tcBorders>
            <w:shd w:val="clear" w:color="auto" w:fill="D9D9D9"/>
            <w:vAlign w:val="bottom"/>
          </w:tcPr>
          <w:p w:rsidR="00857DEF" w:rsidRPr="00D5596D" w:rsidRDefault="00E11CBE" w:rsidP="00E11CBE">
            <w:pPr>
              <w:pStyle w:val="BodyText"/>
              <w:rPr>
                <w:rFonts w:ascii="Arial" w:hAnsi="Arial" w:cs="Arial"/>
                <w:bCs/>
                <w:color w:val="000000"/>
                <w:sz w:val="18"/>
                <w:szCs w:val="18"/>
                <w:lang w:val="en-US"/>
              </w:rPr>
            </w:pPr>
            <w:r>
              <w:rPr>
                <w:rFonts w:ascii="Arial" w:hAnsi="Arial" w:cs="Arial"/>
                <w:bCs/>
                <w:color w:val="000000"/>
                <w:sz w:val="18"/>
                <w:szCs w:val="18"/>
                <w:lang w:val="en-US"/>
              </w:rPr>
              <w:t>NAB Covered Bond (5.00</w:t>
            </w:r>
            <w:r w:rsidR="00953893">
              <w:rPr>
                <w:rFonts w:ascii="Arial" w:hAnsi="Arial" w:cs="Arial"/>
                <w:bCs/>
                <w:color w:val="000000"/>
                <w:sz w:val="18"/>
                <w:szCs w:val="18"/>
                <w:lang w:val="en-US"/>
              </w:rPr>
              <w:t>%, 1</w:t>
            </w:r>
            <w:r>
              <w:rPr>
                <w:rFonts w:ascii="Arial" w:hAnsi="Arial" w:cs="Arial"/>
                <w:bCs/>
                <w:color w:val="000000"/>
                <w:sz w:val="18"/>
                <w:szCs w:val="18"/>
                <w:lang w:val="en-US"/>
              </w:rPr>
              <w:t>1</w:t>
            </w:r>
            <w:r w:rsidR="00953893">
              <w:rPr>
                <w:rFonts w:ascii="Arial" w:hAnsi="Arial" w:cs="Arial"/>
                <w:bCs/>
                <w:color w:val="000000"/>
                <w:sz w:val="18"/>
                <w:szCs w:val="18"/>
                <w:lang w:val="en-US"/>
              </w:rPr>
              <w:t xml:space="preserve"> </w:t>
            </w:r>
            <w:r>
              <w:rPr>
                <w:rFonts w:ascii="Arial" w:hAnsi="Arial" w:cs="Arial"/>
                <w:bCs/>
                <w:color w:val="000000"/>
                <w:sz w:val="18"/>
                <w:szCs w:val="18"/>
                <w:lang w:val="en-US"/>
              </w:rPr>
              <w:t>March 2024</w:t>
            </w:r>
            <w:r w:rsidR="00953893">
              <w:rPr>
                <w:rFonts w:ascii="Arial" w:hAnsi="Arial" w:cs="Arial"/>
                <w:bCs/>
                <w:color w:val="000000"/>
                <w:sz w:val="18"/>
                <w:szCs w:val="18"/>
                <w:lang w:val="en-US"/>
              </w:rPr>
              <w:t>)</w:t>
            </w:r>
          </w:p>
        </w:tc>
        <w:tc>
          <w:tcPr>
            <w:tcW w:w="570" w:type="dxa"/>
            <w:tcBorders>
              <w:left w:val="single" w:sz="18" w:space="0" w:color="FFFFFF"/>
            </w:tcBorders>
            <w:shd w:val="clear" w:color="auto" w:fill="D9D9D9"/>
            <w:vAlign w:val="bottom"/>
          </w:tcPr>
          <w:p w:rsidR="00857DEF" w:rsidRPr="00D5596D" w:rsidRDefault="000B4A76" w:rsidP="00F23E1B">
            <w:pPr>
              <w:pStyle w:val="BodyText"/>
              <w:jc w:val="center"/>
              <w:rPr>
                <w:rFonts w:ascii="Arial" w:hAnsi="Arial" w:cs="Arial"/>
                <w:color w:val="000000"/>
                <w:sz w:val="18"/>
                <w:szCs w:val="18"/>
                <w:lang w:val="en-US"/>
              </w:rPr>
            </w:pPr>
            <w:r>
              <w:rPr>
                <w:rFonts w:ascii="Arial" w:hAnsi="Arial" w:cs="Arial"/>
                <w:color w:val="000000"/>
                <w:sz w:val="18"/>
                <w:szCs w:val="18"/>
                <w:lang w:val="en-US"/>
              </w:rPr>
              <w:t>2.70</w:t>
            </w:r>
          </w:p>
        </w:tc>
      </w:tr>
    </w:tbl>
    <w:p w:rsidR="001F07E2" w:rsidRDefault="001F07E2" w:rsidP="002B4199">
      <w:pPr>
        <w:rPr>
          <w:lang w:val="en-US"/>
        </w:rPr>
      </w:pPr>
    </w:p>
    <w:tbl>
      <w:tblPr>
        <w:tblW w:w="4563" w:type="dxa"/>
        <w:jc w:val="center"/>
        <w:tblInd w:w="108" w:type="dxa"/>
        <w:tblLook w:val="04A0" w:firstRow="1" w:lastRow="0" w:firstColumn="1" w:lastColumn="0" w:noHBand="0" w:noVBand="1"/>
      </w:tblPr>
      <w:tblGrid>
        <w:gridCol w:w="3567"/>
        <w:gridCol w:w="996"/>
      </w:tblGrid>
      <w:tr w:rsidR="001F07E2" w:rsidRPr="001669B5" w:rsidTr="003D2FA1">
        <w:trPr>
          <w:trHeight w:val="678"/>
          <w:jc w:val="center"/>
        </w:trPr>
        <w:tc>
          <w:tcPr>
            <w:tcW w:w="3567" w:type="dxa"/>
            <w:tcBorders>
              <w:bottom w:val="single" w:sz="18" w:space="0" w:color="FFFFFF"/>
              <w:right w:val="single" w:sz="18" w:space="0" w:color="FFFFFF"/>
            </w:tcBorders>
            <w:shd w:val="clear" w:color="auto" w:fill="9E3A38"/>
            <w:vAlign w:val="bottom"/>
          </w:tcPr>
          <w:p w:rsidR="001F07E2" w:rsidRPr="000D5B3E" w:rsidRDefault="001F07E2" w:rsidP="00236330">
            <w:pPr>
              <w:pStyle w:val="BodyText"/>
              <w:spacing w:line="276" w:lineRule="auto"/>
              <w:jc w:val="center"/>
              <w:rPr>
                <w:rFonts w:ascii="Arial" w:hAnsi="Arial" w:cs="Arial"/>
                <w:b/>
                <w:bCs/>
                <w:color w:val="FFFFFF" w:themeColor="background1"/>
                <w:sz w:val="18"/>
                <w:szCs w:val="18"/>
                <w:lang w:val="en-US"/>
              </w:rPr>
            </w:pPr>
            <w:r w:rsidRPr="000D5B3E">
              <w:rPr>
                <w:rFonts w:ascii="Arial" w:hAnsi="Arial" w:cs="Arial"/>
                <w:b/>
                <w:bCs/>
                <w:color w:val="FFFFFF" w:themeColor="background1"/>
                <w:sz w:val="18"/>
                <w:szCs w:val="18"/>
                <w:lang w:val="en-US"/>
              </w:rPr>
              <w:t xml:space="preserve">Holdings by </w:t>
            </w:r>
            <w:r w:rsidR="00060E82" w:rsidRPr="000D5B3E">
              <w:rPr>
                <w:rFonts w:ascii="Arial" w:hAnsi="Arial" w:cs="Arial"/>
                <w:b/>
                <w:bCs/>
                <w:color w:val="FFFFFF" w:themeColor="background1"/>
                <w:sz w:val="18"/>
                <w:szCs w:val="18"/>
                <w:lang w:val="en-US"/>
              </w:rPr>
              <w:t xml:space="preserve">Long Term </w:t>
            </w:r>
            <w:r w:rsidRPr="000D5B3E">
              <w:rPr>
                <w:rFonts w:ascii="Arial" w:hAnsi="Arial" w:cs="Arial"/>
                <w:b/>
                <w:bCs/>
                <w:color w:val="FFFFFF" w:themeColor="background1"/>
                <w:sz w:val="18"/>
                <w:szCs w:val="18"/>
                <w:lang w:val="en-US"/>
              </w:rPr>
              <w:t>Credit Rating</w:t>
            </w:r>
          </w:p>
          <w:p w:rsidR="00644A7A" w:rsidRPr="001669B5" w:rsidRDefault="00644A7A" w:rsidP="00236330">
            <w:pPr>
              <w:pStyle w:val="BodyText"/>
              <w:spacing w:line="276" w:lineRule="auto"/>
              <w:jc w:val="center"/>
              <w:rPr>
                <w:rFonts w:ascii="Arial" w:hAnsi="Arial" w:cs="Arial"/>
                <w:b/>
                <w:bCs/>
                <w:color w:val="FFFFFF"/>
                <w:sz w:val="18"/>
                <w:szCs w:val="18"/>
                <w:lang w:val="en-US"/>
              </w:rPr>
            </w:pPr>
            <w:r w:rsidRPr="000D5B3E">
              <w:rPr>
                <w:rFonts w:ascii="Arial" w:hAnsi="Arial" w:cs="Arial"/>
                <w:b/>
                <w:bCs/>
                <w:color w:val="FFFFFF" w:themeColor="background1"/>
                <w:sz w:val="18"/>
                <w:szCs w:val="18"/>
                <w:lang w:val="en-US"/>
              </w:rPr>
              <w:t>(excl. Cash &amp; Term Deposits</w:t>
            </w:r>
            <w:r w:rsidR="000C6778" w:rsidRPr="000D5B3E">
              <w:rPr>
                <w:rFonts w:ascii="Arial" w:hAnsi="Arial" w:cs="Arial"/>
                <w:b/>
                <w:bCs/>
                <w:color w:val="FFFFFF" w:themeColor="background1"/>
                <w:sz w:val="18"/>
                <w:szCs w:val="18"/>
                <w:lang w:val="en-US"/>
              </w:rPr>
              <w:t xml:space="preserve"> &lt; 1 year</w:t>
            </w:r>
            <w:r w:rsidRPr="000D5B3E">
              <w:rPr>
                <w:rFonts w:ascii="Arial" w:hAnsi="Arial" w:cs="Arial"/>
                <w:b/>
                <w:bCs/>
                <w:color w:val="FFFFFF" w:themeColor="background1"/>
                <w:sz w:val="18"/>
                <w:szCs w:val="18"/>
                <w:lang w:val="en-US"/>
              </w:rPr>
              <w:t>)</w:t>
            </w:r>
          </w:p>
        </w:tc>
        <w:tc>
          <w:tcPr>
            <w:tcW w:w="996" w:type="dxa"/>
            <w:tcBorders>
              <w:left w:val="single" w:sz="18" w:space="0" w:color="FFFFFF"/>
              <w:bottom w:val="single" w:sz="18" w:space="0" w:color="FFFFFF"/>
            </w:tcBorders>
            <w:shd w:val="clear" w:color="auto" w:fill="9E3A38"/>
            <w:vAlign w:val="bottom"/>
          </w:tcPr>
          <w:p w:rsidR="001F07E2" w:rsidRPr="001669B5" w:rsidRDefault="001F07E2" w:rsidP="00236330">
            <w:pPr>
              <w:pStyle w:val="BodyText"/>
              <w:spacing w:line="276" w:lineRule="auto"/>
              <w:jc w:val="center"/>
              <w:rPr>
                <w:rFonts w:ascii="Arial" w:hAnsi="Arial" w:cs="Arial"/>
                <w:b/>
                <w:bCs/>
                <w:color w:val="FFFFFF"/>
                <w:sz w:val="18"/>
                <w:szCs w:val="18"/>
                <w:lang w:val="en-US"/>
              </w:rPr>
            </w:pPr>
            <w:r w:rsidRPr="001669B5">
              <w:rPr>
                <w:rFonts w:ascii="Arial" w:hAnsi="Arial" w:cs="Arial"/>
                <w:b/>
                <w:bCs/>
                <w:color w:val="FFFFFF"/>
                <w:sz w:val="18"/>
                <w:szCs w:val="18"/>
                <w:lang w:val="en-US"/>
              </w:rPr>
              <w:t>%</w:t>
            </w:r>
          </w:p>
        </w:tc>
      </w:tr>
      <w:tr w:rsidR="001F07E2" w:rsidRPr="001669B5" w:rsidTr="003D2FA1">
        <w:trPr>
          <w:trHeight w:val="307"/>
          <w:jc w:val="center"/>
        </w:trPr>
        <w:tc>
          <w:tcPr>
            <w:tcW w:w="3567" w:type="dxa"/>
            <w:tcBorders>
              <w:right w:val="single" w:sz="18" w:space="0" w:color="FFFFFF"/>
            </w:tcBorders>
            <w:shd w:val="clear" w:color="auto" w:fill="D9D9D9"/>
            <w:vAlign w:val="bottom"/>
          </w:tcPr>
          <w:p w:rsidR="001F07E2" w:rsidRPr="00AB50D5" w:rsidRDefault="001F07E2" w:rsidP="001F07E2">
            <w:pPr>
              <w:pStyle w:val="BodyText"/>
              <w:jc w:val="center"/>
              <w:rPr>
                <w:rFonts w:ascii="Arial" w:hAnsi="Arial" w:cs="Arial"/>
                <w:bCs/>
                <w:color w:val="000000"/>
                <w:sz w:val="18"/>
                <w:szCs w:val="18"/>
                <w:lang w:val="en-US"/>
              </w:rPr>
            </w:pPr>
            <w:r w:rsidRPr="00AB50D5">
              <w:rPr>
                <w:rFonts w:ascii="Arial" w:hAnsi="Arial" w:cs="Arial"/>
                <w:bCs/>
                <w:color w:val="000000"/>
                <w:sz w:val="18"/>
                <w:szCs w:val="18"/>
                <w:lang w:val="en-US"/>
              </w:rPr>
              <w:t>AAA</w:t>
            </w:r>
          </w:p>
        </w:tc>
        <w:tc>
          <w:tcPr>
            <w:tcW w:w="996" w:type="dxa"/>
            <w:tcBorders>
              <w:left w:val="single" w:sz="18" w:space="0" w:color="FFFFFF"/>
            </w:tcBorders>
            <w:shd w:val="clear" w:color="auto" w:fill="D9D9D9"/>
            <w:vAlign w:val="bottom"/>
          </w:tcPr>
          <w:p w:rsidR="001F07E2" w:rsidRPr="00AB50D5" w:rsidRDefault="000D5B3E" w:rsidP="00D47EA0">
            <w:pPr>
              <w:pStyle w:val="BodyText"/>
              <w:jc w:val="center"/>
              <w:rPr>
                <w:rFonts w:ascii="Arial" w:hAnsi="Arial" w:cs="Arial"/>
                <w:color w:val="000000"/>
                <w:sz w:val="18"/>
                <w:szCs w:val="18"/>
                <w:lang w:val="en-US"/>
              </w:rPr>
            </w:pPr>
            <w:r>
              <w:rPr>
                <w:rFonts w:ascii="Arial" w:hAnsi="Arial" w:cs="Arial"/>
                <w:color w:val="000000"/>
                <w:sz w:val="18"/>
                <w:szCs w:val="18"/>
                <w:lang w:val="en-US"/>
              </w:rPr>
              <w:t>39.9</w:t>
            </w:r>
          </w:p>
        </w:tc>
      </w:tr>
      <w:tr w:rsidR="001F07E2" w:rsidRPr="001669B5" w:rsidTr="003D2FA1">
        <w:trPr>
          <w:trHeight w:val="307"/>
          <w:jc w:val="center"/>
        </w:trPr>
        <w:tc>
          <w:tcPr>
            <w:tcW w:w="3567" w:type="dxa"/>
            <w:tcBorders>
              <w:right w:val="single" w:sz="18" w:space="0" w:color="FFFFFF"/>
            </w:tcBorders>
            <w:shd w:val="clear" w:color="auto" w:fill="D9D9D9"/>
            <w:vAlign w:val="bottom"/>
          </w:tcPr>
          <w:p w:rsidR="001F07E2" w:rsidRPr="00AB50D5" w:rsidRDefault="001F07E2" w:rsidP="001F07E2">
            <w:pPr>
              <w:pStyle w:val="BodyText"/>
              <w:jc w:val="center"/>
              <w:rPr>
                <w:rFonts w:ascii="Arial" w:hAnsi="Arial" w:cs="Arial"/>
                <w:bCs/>
                <w:color w:val="000000"/>
                <w:sz w:val="18"/>
                <w:szCs w:val="18"/>
                <w:lang w:val="en-US"/>
              </w:rPr>
            </w:pPr>
            <w:r w:rsidRPr="00AB50D5">
              <w:rPr>
                <w:rFonts w:ascii="Arial" w:hAnsi="Arial" w:cs="Arial"/>
                <w:bCs/>
                <w:color w:val="000000"/>
                <w:sz w:val="18"/>
                <w:szCs w:val="18"/>
                <w:lang w:val="en-US"/>
              </w:rPr>
              <w:t>AA+</w:t>
            </w:r>
          </w:p>
        </w:tc>
        <w:tc>
          <w:tcPr>
            <w:tcW w:w="996" w:type="dxa"/>
            <w:tcBorders>
              <w:left w:val="single" w:sz="18" w:space="0" w:color="FFFFFF"/>
            </w:tcBorders>
            <w:shd w:val="clear" w:color="auto" w:fill="D9D9D9"/>
            <w:vAlign w:val="bottom"/>
          </w:tcPr>
          <w:p w:rsidR="001F07E2" w:rsidRPr="00AB50D5" w:rsidRDefault="000D5B3E" w:rsidP="00D47EA0">
            <w:pPr>
              <w:pStyle w:val="BodyText"/>
              <w:jc w:val="center"/>
              <w:rPr>
                <w:rFonts w:ascii="Arial" w:hAnsi="Arial" w:cs="Arial"/>
                <w:color w:val="000000"/>
                <w:sz w:val="18"/>
                <w:szCs w:val="18"/>
                <w:lang w:val="en-US"/>
              </w:rPr>
            </w:pPr>
            <w:r>
              <w:rPr>
                <w:rFonts w:ascii="Arial" w:hAnsi="Arial" w:cs="Arial"/>
                <w:color w:val="000000"/>
                <w:sz w:val="18"/>
                <w:szCs w:val="18"/>
                <w:lang w:val="en-US"/>
              </w:rPr>
              <w:t>16.5</w:t>
            </w:r>
          </w:p>
        </w:tc>
      </w:tr>
      <w:tr w:rsidR="00FF0535" w:rsidRPr="001669B5" w:rsidTr="003D2FA1">
        <w:trPr>
          <w:trHeight w:val="307"/>
          <w:jc w:val="center"/>
        </w:trPr>
        <w:tc>
          <w:tcPr>
            <w:tcW w:w="3567" w:type="dxa"/>
            <w:tcBorders>
              <w:right w:val="single" w:sz="18" w:space="0" w:color="FFFFFF"/>
            </w:tcBorders>
            <w:shd w:val="clear" w:color="auto" w:fill="D9D9D9"/>
            <w:vAlign w:val="bottom"/>
          </w:tcPr>
          <w:p w:rsidR="00FF0535" w:rsidRPr="00AB50D5" w:rsidRDefault="00FF0535" w:rsidP="001F07E2">
            <w:pPr>
              <w:pStyle w:val="BodyText"/>
              <w:jc w:val="center"/>
              <w:rPr>
                <w:rFonts w:ascii="Arial" w:hAnsi="Arial" w:cs="Arial"/>
                <w:bCs/>
                <w:color w:val="000000"/>
                <w:sz w:val="18"/>
                <w:szCs w:val="18"/>
                <w:lang w:val="en-US"/>
              </w:rPr>
            </w:pPr>
            <w:r w:rsidRPr="00AB50D5">
              <w:rPr>
                <w:rFonts w:ascii="Arial" w:hAnsi="Arial" w:cs="Arial"/>
                <w:bCs/>
                <w:color w:val="000000"/>
                <w:sz w:val="18"/>
                <w:szCs w:val="18"/>
                <w:lang w:val="en-US"/>
              </w:rPr>
              <w:t>AA</w:t>
            </w:r>
          </w:p>
        </w:tc>
        <w:tc>
          <w:tcPr>
            <w:tcW w:w="996" w:type="dxa"/>
            <w:tcBorders>
              <w:left w:val="single" w:sz="18" w:space="0" w:color="FFFFFF"/>
            </w:tcBorders>
            <w:shd w:val="clear" w:color="auto" w:fill="D9D9D9"/>
            <w:vAlign w:val="bottom"/>
          </w:tcPr>
          <w:p w:rsidR="00FF0535" w:rsidRPr="00AB50D5" w:rsidRDefault="000D5B3E" w:rsidP="00D47EA0">
            <w:pPr>
              <w:pStyle w:val="BodyText"/>
              <w:jc w:val="center"/>
              <w:rPr>
                <w:rFonts w:ascii="Arial" w:hAnsi="Arial" w:cs="Arial"/>
                <w:color w:val="000000"/>
                <w:sz w:val="18"/>
                <w:szCs w:val="18"/>
                <w:lang w:val="en-US"/>
              </w:rPr>
            </w:pPr>
            <w:r>
              <w:rPr>
                <w:rFonts w:ascii="Arial" w:hAnsi="Arial" w:cs="Arial"/>
                <w:color w:val="000000"/>
                <w:sz w:val="18"/>
                <w:szCs w:val="18"/>
                <w:lang w:val="en-US"/>
              </w:rPr>
              <w:t>5.4</w:t>
            </w:r>
          </w:p>
        </w:tc>
      </w:tr>
      <w:tr w:rsidR="001F07E2" w:rsidRPr="001669B5" w:rsidTr="003D2FA1">
        <w:trPr>
          <w:trHeight w:val="307"/>
          <w:jc w:val="center"/>
        </w:trPr>
        <w:tc>
          <w:tcPr>
            <w:tcW w:w="3567" w:type="dxa"/>
            <w:tcBorders>
              <w:right w:val="single" w:sz="18" w:space="0" w:color="FFFFFF"/>
            </w:tcBorders>
            <w:shd w:val="clear" w:color="auto" w:fill="D9D9D9"/>
            <w:vAlign w:val="bottom"/>
          </w:tcPr>
          <w:p w:rsidR="001F07E2" w:rsidRPr="00AB50D5" w:rsidRDefault="00FF0535" w:rsidP="00FF0535">
            <w:pPr>
              <w:pStyle w:val="BodyText"/>
              <w:jc w:val="center"/>
              <w:rPr>
                <w:rFonts w:ascii="Arial" w:hAnsi="Arial" w:cs="Arial"/>
                <w:bCs/>
                <w:color w:val="000000"/>
                <w:sz w:val="18"/>
                <w:szCs w:val="18"/>
                <w:lang w:val="en-US"/>
              </w:rPr>
            </w:pPr>
            <w:r w:rsidRPr="00AB50D5">
              <w:rPr>
                <w:rFonts w:ascii="Arial" w:hAnsi="Arial" w:cs="Arial"/>
                <w:bCs/>
                <w:color w:val="000000"/>
                <w:sz w:val="18"/>
                <w:szCs w:val="18"/>
                <w:lang w:val="en-US"/>
              </w:rPr>
              <w:t>AA-</w:t>
            </w:r>
          </w:p>
        </w:tc>
        <w:tc>
          <w:tcPr>
            <w:tcW w:w="996" w:type="dxa"/>
            <w:tcBorders>
              <w:left w:val="single" w:sz="18" w:space="0" w:color="FFFFFF"/>
            </w:tcBorders>
            <w:shd w:val="clear" w:color="auto" w:fill="D9D9D9"/>
            <w:vAlign w:val="bottom"/>
          </w:tcPr>
          <w:p w:rsidR="001F07E2" w:rsidRPr="00AB50D5" w:rsidRDefault="005E76BA" w:rsidP="00D47EA0">
            <w:pPr>
              <w:pStyle w:val="BodyText"/>
              <w:jc w:val="center"/>
              <w:rPr>
                <w:rFonts w:ascii="Arial" w:hAnsi="Arial" w:cs="Arial"/>
                <w:color w:val="000000"/>
                <w:sz w:val="18"/>
                <w:szCs w:val="18"/>
                <w:lang w:val="en-US"/>
              </w:rPr>
            </w:pPr>
            <w:r>
              <w:rPr>
                <w:rFonts w:ascii="Arial" w:hAnsi="Arial" w:cs="Arial"/>
                <w:color w:val="000000"/>
                <w:sz w:val="18"/>
                <w:szCs w:val="18"/>
                <w:lang w:val="en-US"/>
              </w:rPr>
              <w:t>2</w:t>
            </w:r>
            <w:r w:rsidR="006A7DED">
              <w:rPr>
                <w:rFonts w:ascii="Arial" w:hAnsi="Arial" w:cs="Arial"/>
                <w:color w:val="000000"/>
                <w:sz w:val="18"/>
                <w:szCs w:val="18"/>
                <w:lang w:val="en-US"/>
              </w:rPr>
              <w:t>6.4</w:t>
            </w:r>
          </w:p>
        </w:tc>
      </w:tr>
      <w:tr w:rsidR="00FF0535" w:rsidRPr="001669B5" w:rsidTr="003D2FA1">
        <w:trPr>
          <w:trHeight w:val="307"/>
          <w:jc w:val="center"/>
        </w:trPr>
        <w:tc>
          <w:tcPr>
            <w:tcW w:w="3567" w:type="dxa"/>
            <w:tcBorders>
              <w:right w:val="single" w:sz="18" w:space="0" w:color="FFFFFF"/>
            </w:tcBorders>
            <w:shd w:val="clear" w:color="auto" w:fill="D9D9D9"/>
            <w:vAlign w:val="bottom"/>
          </w:tcPr>
          <w:p w:rsidR="00FF0535" w:rsidRPr="00AB50D5" w:rsidRDefault="00FF0535" w:rsidP="00D82802">
            <w:pPr>
              <w:pStyle w:val="BodyText"/>
              <w:jc w:val="center"/>
              <w:rPr>
                <w:rFonts w:ascii="Arial" w:hAnsi="Arial" w:cs="Arial"/>
                <w:bCs/>
                <w:color w:val="000000"/>
                <w:sz w:val="18"/>
                <w:szCs w:val="18"/>
                <w:lang w:val="en-US"/>
              </w:rPr>
            </w:pPr>
            <w:r w:rsidRPr="00AB50D5">
              <w:rPr>
                <w:rFonts w:ascii="Arial" w:hAnsi="Arial" w:cs="Arial"/>
                <w:bCs/>
                <w:color w:val="000000"/>
                <w:sz w:val="18"/>
                <w:szCs w:val="18"/>
                <w:lang w:val="en-US"/>
              </w:rPr>
              <w:t>A</w:t>
            </w:r>
            <w:r w:rsidR="00D854BD">
              <w:rPr>
                <w:rFonts w:ascii="Arial" w:hAnsi="Arial" w:cs="Arial"/>
                <w:bCs/>
                <w:color w:val="000000"/>
                <w:sz w:val="18"/>
                <w:szCs w:val="18"/>
                <w:lang w:val="en-US"/>
              </w:rPr>
              <w:t>+</w:t>
            </w:r>
          </w:p>
        </w:tc>
        <w:tc>
          <w:tcPr>
            <w:tcW w:w="996" w:type="dxa"/>
            <w:tcBorders>
              <w:left w:val="single" w:sz="18" w:space="0" w:color="FFFFFF"/>
            </w:tcBorders>
            <w:shd w:val="clear" w:color="auto" w:fill="D9D9D9"/>
            <w:vAlign w:val="bottom"/>
          </w:tcPr>
          <w:p w:rsidR="00FF0535" w:rsidRPr="00AB50D5" w:rsidRDefault="000D5B3E" w:rsidP="00D82802">
            <w:pPr>
              <w:pStyle w:val="BodyText"/>
              <w:jc w:val="center"/>
              <w:rPr>
                <w:rFonts w:ascii="Arial" w:hAnsi="Arial" w:cs="Arial"/>
                <w:color w:val="000000"/>
                <w:sz w:val="18"/>
                <w:szCs w:val="18"/>
                <w:lang w:val="en-US"/>
              </w:rPr>
            </w:pPr>
            <w:r>
              <w:rPr>
                <w:rFonts w:ascii="Arial" w:hAnsi="Arial" w:cs="Arial"/>
                <w:color w:val="000000"/>
                <w:sz w:val="18"/>
                <w:szCs w:val="18"/>
                <w:lang w:val="en-US"/>
              </w:rPr>
              <w:t>8.0</w:t>
            </w:r>
          </w:p>
        </w:tc>
      </w:tr>
      <w:tr w:rsidR="0050651A" w:rsidRPr="001669B5" w:rsidTr="003D2FA1">
        <w:trPr>
          <w:trHeight w:val="320"/>
          <w:jc w:val="center"/>
        </w:trPr>
        <w:tc>
          <w:tcPr>
            <w:tcW w:w="3567" w:type="dxa"/>
            <w:tcBorders>
              <w:right w:val="single" w:sz="18" w:space="0" w:color="FFFFFF"/>
            </w:tcBorders>
            <w:shd w:val="clear" w:color="auto" w:fill="D9D9D9"/>
            <w:vAlign w:val="bottom"/>
          </w:tcPr>
          <w:p w:rsidR="0050651A" w:rsidRPr="00AB50D5" w:rsidRDefault="0050651A" w:rsidP="00D82802">
            <w:pPr>
              <w:pStyle w:val="BodyText"/>
              <w:jc w:val="center"/>
              <w:rPr>
                <w:rFonts w:ascii="Arial" w:hAnsi="Arial" w:cs="Arial"/>
                <w:bCs/>
                <w:color w:val="000000"/>
                <w:sz w:val="18"/>
                <w:szCs w:val="18"/>
                <w:lang w:val="en-US"/>
              </w:rPr>
            </w:pPr>
            <w:r>
              <w:rPr>
                <w:rFonts w:ascii="Arial" w:hAnsi="Arial" w:cs="Arial"/>
                <w:bCs/>
                <w:color w:val="000000"/>
                <w:sz w:val="18"/>
                <w:szCs w:val="18"/>
                <w:lang w:val="en-US"/>
              </w:rPr>
              <w:t>A</w:t>
            </w:r>
          </w:p>
        </w:tc>
        <w:tc>
          <w:tcPr>
            <w:tcW w:w="996" w:type="dxa"/>
            <w:tcBorders>
              <w:left w:val="single" w:sz="18" w:space="0" w:color="FFFFFF"/>
            </w:tcBorders>
            <w:shd w:val="clear" w:color="auto" w:fill="D9D9D9"/>
            <w:vAlign w:val="bottom"/>
          </w:tcPr>
          <w:p w:rsidR="0050651A" w:rsidRDefault="0050651A" w:rsidP="00D82802">
            <w:pPr>
              <w:pStyle w:val="BodyText"/>
              <w:jc w:val="center"/>
              <w:rPr>
                <w:rFonts w:ascii="Arial" w:hAnsi="Arial" w:cs="Arial"/>
                <w:color w:val="000000"/>
                <w:sz w:val="18"/>
                <w:szCs w:val="18"/>
                <w:lang w:val="en-US"/>
              </w:rPr>
            </w:pPr>
            <w:r>
              <w:rPr>
                <w:rFonts w:ascii="Arial" w:hAnsi="Arial" w:cs="Arial"/>
                <w:color w:val="000000"/>
                <w:sz w:val="18"/>
                <w:szCs w:val="18"/>
                <w:lang w:val="en-US"/>
              </w:rPr>
              <w:t>0.0</w:t>
            </w:r>
          </w:p>
        </w:tc>
      </w:tr>
      <w:tr w:rsidR="0050651A" w:rsidRPr="001669B5" w:rsidTr="003D2FA1">
        <w:trPr>
          <w:trHeight w:val="307"/>
          <w:jc w:val="center"/>
        </w:trPr>
        <w:tc>
          <w:tcPr>
            <w:tcW w:w="3567" w:type="dxa"/>
            <w:tcBorders>
              <w:right w:val="single" w:sz="18" w:space="0" w:color="FFFFFF"/>
            </w:tcBorders>
            <w:shd w:val="clear" w:color="auto" w:fill="D9D9D9"/>
            <w:vAlign w:val="bottom"/>
          </w:tcPr>
          <w:p w:rsidR="0050651A" w:rsidRPr="00AB50D5" w:rsidRDefault="0050651A" w:rsidP="00D82802">
            <w:pPr>
              <w:pStyle w:val="BodyText"/>
              <w:jc w:val="center"/>
              <w:rPr>
                <w:rFonts w:ascii="Arial" w:hAnsi="Arial" w:cs="Arial"/>
                <w:bCs/>
                <w:color w:val="000000"/>
                <w:sz w:val="18"/>
                <w:szCs w:val="18"/>
                <w:lang w:val="en-US"/>
              </w:rPr>
            </w:pPr>
            <w:r>
              <w:rPr>
                <w:rFonts w:ascii="Arial" w:hAnsi="Arial" w:cs="Arial"/>
                <w:bCs/>
                <w:color w:val="000000"/>
                <w:sz w:val="18"/>
                <w:szCs w:val="18"/>
                <w:lang w:val="en-US"/>
              </w:rPr>
              <w:t>A-</w:t>
            </w:r>
          </w:p>
        </w:tc>
        <w:tc>
          <w:tcPr>
            <w:tcW w:w="996" w:type="dxa"/>
            <w:tcBorders>
              <w:left w:val="single" w:sz="18" w:space="0" w:color="FFFFFF"/>
            </w:tcBorders>
            <w:shd w:val="clear" w:color="auto" w:fill="D9D9D9"/>
            <w:vAlign w:val="bottom"/>
          </w:tcPr>
          <w:p w:rsidR="0050651A" w:rsidRDefault="000D5B3E" w:rsidP="00D82802">
            <w:pPr>
              <w:pStyle w:val="BodyText"/>
              <w:jc w:val="center"/>
              <w:rPr>
                <w:rFonts w:ascii="Arial" w:hAnsi="Arial" w:cs="Arial"/>
                <w:color w:val="000000"/>
                <w:sz w:val="18"/>
                <w:szCs w:val="18"/>
                <w:lang w:val="en-US"/>
              </w:rPr>
            </w:pPr>
            <w:r>
              <w:rPr>
                <w:rFonts w:ascii="Arial" w:hAnsi="Arial" w:cs="Arial"/>
                <w:color w:val="000000"/>
                <w:sz w:val="18"/>
                <w:szCs w:val="18"/>
                <w:lang w:val="en-US"/>
              </w:rPr>
              <w:t>1.7</w:t>
            </w:r>
          </w:p>
        </w:tc>
      </w:tr>
      <w:tr w:rsidR="009E48F0" w:rsidRPr="001669B5" w:rsidTr="003D2FA1">
        <w:trPr>
          <w:trHeight w:val="307"/>
          <w:jc w:val="center"/>
        </w:trPr>
        <w:tc>
          <w:tcPr>
            <w:tcW w:w="3567" w:type="dxa"/>
            <w:tcBorders>
              <w:right w:val="single" w:sz="18" w:space="0" w:color="FFFFFF"/>
            </w:tcBorders>
            <w:shd w:val="clear" w:color="auto" w:fill="D9D9D9"/>
            <w:vAlign w:val="bottom"/>
          </w:tcPr>
          <w:p w:rsidR="009E48F0" w:rsidRDefault="009E48F0" w:rsidP="00D82802">
            <w:pPr>
              <w:pStyle w:val="BodyText"/>
              <w:jc w:val="center"/>
              <w:rPr>
                <w:rFonts w:ascii="Arial" w:hAnsi="Arial" w:cs="Arial"/>
                <w:bCs/>
                <w:color w:val="000000"/>
                <w:sz w:val="18"/>
                <w:szCs w:val="18"/>
                <w:lang w:val="en-US"/>
              </w:rPr>
            </w:pPr>
            <w:r>
              <w:rPr>
                <w:rFonts w:ascii="Arial" w:hAnsi="Arial" w:cs="Arial"/>
                <w:bCs/>
                <w:color w:val="000000"/>
                <w:sz w:val="18"/>
                <w:szCs w:val="18"/>
                <w:lang w:val="en-US"/>
              </w:rPr>
              <w:t>BBB+</w:t>
            </w:r>
          </w:p>
        </w:tc>
        <w:tc>
          <w:tcPr>
            <w:tcW w:w="996" w:type="dxa"/>
            <w:tcBorders>
              <w:left w:val="single" w:sz="18" w:space="0" w:color="FFFFFF"/>
            </w:tcBorders>
            <w:shd w:val="clear" w:color="auto" w:fill="D9D9D9"/>
            <w:vAlign w:val="bottom"/>
          </w:tcPr>
          <w:p w:rsidR="009E48F0" w:rsidRDefault="000D5B3E" w:rsidP="00D82802">
            <w:pPr>
              <w:pStyle w:val="BodyText"/>
              <w:jc w:val="center"/>
              <w:rPr>
                <w:rFonts w:ascii="Arial" w:hAnsi="Arial" w:cs="Arial"/>
                <w:color w:val="000000"/>
                <w:sz w:val="18"/>
                <w:szCs w:val="18"/>
                <w:lang w:val="en-US"/>
              </w:rPr>
            </w:pPr>
            <w:r>
              <w:rPr>
                <w:rFonts w:ascii="Arial" w:hAnsi="Arial" w:cs="Arial"/>
                <w:color w:val="000000"/>
                <w:sz w:val="18"/>
                <w:szCs w:val="18"/>
                <w:lang w:val="en-US"/>
              </w:rPr>
              <w:t>1.3</w:t>
            </w:r>
          </w:p>
        </w:tc>
      </w:tr>
      <w:tr w:rsidR="009E48F0" w:rsidRPr="001669B5" w:rsidTr="003D2FA1">
        <w:trPr>
          <w:trHeight w:val="307"/>
          <w:jc w:val="center"/>
        </w:trPr>
        <w:tc>
          <w:tcPr>
            <w:tcW w:w="3567" w:type="dxa"/>
            <w:tcBorders>
              <w:right w:val="single" w:sz="18" w:space="0" w:color="FFFFFF"/>
            </w:tcBorders>
            <w:shd w:val="clear" w:color="auto" w:fill="D9D9D9"/>
            <w:vAlign w:val="bottom"/>
          </w:tcPr>
          <w:p w:rsidR="009E48F0" w:rsidRDefault="009E48F0" w:rsidP="00D82802">
            <w:pPr>
              <w:pStyle w:val="BodyText"/>
              <w:jc w:val="center"/>
              <w:rPr>
                <w:rFonts w:ascii="Arial" w:hAnsi="Arial" w:cs="Arial"/>
                <w:bCs/>
                <w:color w:val="000000"/>
                <w:sz w:val="18"/>
                <w:szCs w:val="18"/>
                <w:lang w:val="en-US"/>
              </w:rPr>
            </w:pPr>
            <w:r>
              <w:rPr>
                <w:rFonts w:ascii="Arial" w:hAnsi="Arial" w:cs="Arial"/>
                <w:bCs/>
                <w:color w:val="000000"/>
                <w:sz w:val="18"/>
                <w:szCs w:val="18"/>
                <w:lang w:val="en-US"/>
              </w:rPr>
              <w:t>BBB</w:t>
            </w:r>
          </w:p>
        </w:tc>
        <w:tc>
          <w:tcPr>
            <w:tcW w:w="996" w:type="dxa"/>
            <w:tcBorders>
              <w:left w:val="single" w:sz="18" w:space="0" w:color="FFFFFF"/>
            </w:tcBorders>
            <w:shd w:val="clear" w:color="auto" w:fill="D9D9D9"/>
            <w:vAlign w:val="bottom"/>
          </w:tcPr>
          <w:p w:rsidR="009E48F0" w:rsidRDefault="000D5B3E" w:rsidP="00D82802">
            <w:pPr>
              <w:pStyle w:val="BodyText"/>
              <w:jc w:val="center"/>
              <w:rPr>
                <w:rFonts w:ascii="Arial" w:hAnsi="Arial" w:cs="Arial"/>
                <w:color w:val="000000"/>
                <w:sz w:val="18"/>
                <w:szCs w:val="18"/>
                <w:lang w:val="en-US"/>
              </w:rPr>
            </w:pPr>
            <w:r>
              <w:rPr>
                <w:rFonts w:ascii="Arial" w:hAnsi="Arial" w:cs="Arial"/>
                <w:color w:val="000000"/>
                <w:sz w:val="18"/>
                <w:szCs w:val="18"/>
                <w:lang w:val="en-US"/>
              </w:rPr>
              <w:t>0.8</w:t>
            </w:r>
          </w:p>
        </w:tc>
      </w:tr>
    </w:tbl>
    <w:p w:rsidR="001F07E2" w:rsidRPr="00C1360E" w:rsidRDefault="001F07E2" w:rsidP="002B4199">
      <w:pPr>
        <w:rPr>
          <w:lang w:val="en-US"/>
        </w:rPr>
      </w:pPr>
    </w:p>
    <w:tbl>
      <w:tblPr>
        <w:tblW w:w="4604" w:type="dxa"/>
        <w:tblInd w:w="108" w:type="dxa"/>
        <w:tblLook w:val="04A0" w:firstRow="1" w:lastRow="0" w:firstColumn="1" w:lastColumn="0" w:noHBand="0" w:noVBand="1"/>
      </w:tblPr>
      <w:tblGrid>
        <w:gridCol w:w="3309"/>
        <w:gridCol w:w="1295"/>
      </w:tblGrid>
      <w:tr w:rsidR="00D36B0A" w:rsidRPr="001669B5" w:rsidTr="00627189">
        <w:trPr>
          <w:trHeight w:val="261"/>
        </w:trPr>
        <w:tc>
          <w:tcPr>
            <w:tcW w:w="3309" w:type="dxa"/>
            <w:tcBorders>
              <w:bottom w:val="single" w:sz="18" w:space="0" w:color="FFFFFF"/>
              <w:right w:val="single" w:sz="18" w:space="0" w:color="FFFFFF"/>
            </w:tcBorders>
            <w:shd w:val="clear" w:color="auto" w:fill="9E3A38"/>
            <w:vAlign w:val="bottom"/>
          </w:tcPr>
          <w:p w:rsidR="00D36B0A" w:rsidRPr="001669B5" w:rsidRDefault="00D36B0A" w:rsidP="00F23E1B">
            <w:pPr>
              <w:pStyle w:val="BodyText"/>
              <w:spacing w:line="276" w:lineRule="auto"/>
              <w:jc w:val="center"/>
              <w:rPr>
                <w:rFonts w:ascii="Arial" w:hAnsi="Arial" w:cs="Arial"/>
                <w:b/>
                <w:bCs/>
                <w:color w:val="FFFFFF"/>
                <w:sz w:val="18"/>
                <w:szCs w:val="18"/>
                <w:lang w:val="en-US"/>
              </w:rPr>
            </w:pPr>
            <w:r w:rsidRPr="00A833D1">
              <w:rPr>
                <w:rFonts w:ascii="Arial" w:hAnsi="Arial" w:cs="Arial"/>
                <w:b/>
                <w:bCs/>
                <w:color w:val="FFFFFF" w:themeColor="background1"/>
                <w:sz w:val="18"/>
                <w:szCs w:val="18"/>
                <w:lang w:val="en-US"/>
              </w:rPr>
              <w:t>Maturity Profile</w:t>
            </w:r>
          </w:p>
        </w:tc>
        <w:tc>
          <w:tcPr>
            <w:tcW w:w="1295" w:type="dxa"/>
            <w:tcBorders>
              <w:left w:val="single" w:sz="18" w:space="0" w:color="FFFFFF"/>
              <w:bottom w:val="single" w:sz="18" w:space="0" w:color="FFFFFF"/>
            </w:tcBorders>
            <w:shd w:val="clear" w:color="auto" w:fill="9E3A38"/>
            <w:vAlign w:val="bottom"/>
          </w:tcPr>
          <w:p w:rsidR="00D36B0A" w:rsidRPr="001669B5" w:rsidRDefault="00D36B0A" w:rsidP="00F23E1B">
            <w:pPr>
              <w:pStyle w:val="BodyText"/>
              <w:spacing w:line="276" w:lineRule="auto"/>
              <w:jc w:val="center"/>
              <w:rPr>
                <w:rFonts w:ascii="Arial" w:hAnsi="Arial" w:cs="Arial"/>
                <w:b/>
                <w:bCs/>
                <w:color w:val="FFFFFF"/>
                <w:sz w:val="18"/>
                <w:szCs w:val="18"/>
                <w:lang w:val="en-US"/>
              </w:rPr>
            </w:pPr>
            <w:r w:rsidRPr="001669B5">
              <w:rPr>
                <w:rFonts w:ascii="Arial" w:hAnsi="Arial" w:cs="Arial"/>
                <w:b/>
                <w:bCs/>
                <w:color w:val="FFFFFF"/>
                <w:sz w:val="18"/>
                <w:szCs w:val="18"/>
                <w:lang w:val="en-US"/>
              </w:rPr>
              <w:t>%</w:t>
            </w:r>
          </w:p>
        </w:tc>
      </w:tr>
      <w:tr w:rsidR="00D36B0A" w:rsidRPr="001669B5" w:rsidTr="00627189">
        <w:trPr>
          <w:trHeight w:val="232"/>
        </w:trPr>
        <w:tc>
          <w:tcPr>
            <w:tcW w:w="3309" w:type="dxa"/>
            <w:tcBorders>
              <w:right w:val="single" w:sz="18" w:space="0" w:color="FFFFFF"/>
            </w:tcBorders>
            <w:shd w:val="clear" w:color="auto" w:fill="D9D9D9"/>
            <w:vAlign w:val="bottom"/>
          </w:tcPr>
          <w:p w:rsidR="00D36B0A" w:rsidRPr="00746214" w:rsidRDefault="00D36B0A" w:rsidP="001F07E2">
            <w:pPr>
              <w:pStyle w:val="BodyText"/>
              <w:jc w:val="center"/>
              <w:rPr>
                <w:rFonts w:ascii="Arial" w:hAnsi="Arial"/>
                <w:b/>
                <w:bCs/>
                <w:color w:val="943634"/>
                <w:sz w:val="18"/>
                <w:szCs w:val="18"/>
              </w:rPr>
            </w:pPr>
            <w:r w:rsidRPr="00746214">
              <w:rPr>
                <w:rFonts w:ascii="Arial" w:hAnsi="Arial" w:cs="Arial"/>
                <w:bCs/>
                <w:color w:val="000000"/>
                <w:sz w:val="18"/>
                <w:szCs w:val="18"/>
                <w:lang w:val="en-US"/>
              </w:rPr>
              <w:t>0 – 1 year</w:t>
            </w:r>
          </w:p>
        </w:tc>
        <w:tc>
          <w:tcPr>
            <w:tcW w:w="1295" w:type="dxa"/>
            <w:tcBorders>
              <w:left w:val="single" w:sz="18" w:space="0" w:color="FFFFFF"/>
            </w:tcBorders>
            <w:shd w:val="clear" w:color="auto" w:fill="D9D9D9"/>
            <w:vAlign w:val="bottom"/>
          </w:tcPr>
          <w:p w:rsidR="00D36B0A" w:rsidRPr="00746214" w:rsidRDefault="00752E30" w:rsidP="00D47EA0">
            <w:pPr>
              <w:pStyle w:val="BodyText"/>
              <w:jc w:val="center"/>
              <w:rPr>
                <w:rFonts w:ascii="Arial" w:hAnsi="Arial" w:cs="Arial"/>
                <w:color w:val="000000"/>
                <w:sz w:val="18"/>
                <w:szCs w:val="18"/>
                <w:lang w:val="en-US"/>
              </w:rPr>
            </w:pPr>
            <w:r>
              <w:rPr>
                <w:rFonts w:ascii="Arial" w:hAnsi="Arial" w:cs="Arial"/>
                <w:color w:val="000000"/>
                <w:sz w:val="18"/>
                <w:szCs w:val="18"/>
                <w:lang w:val="en-US"/>
              </w:rPr>
              <w:t>21.1</w:t>
            </w:r>
          </w:p>
        </w:tc>
      </w:tr>
      <w:tr w:rsidR="00D36B0A" w:rsidRPr="001669B5" w:rsidTr="00627189">
        <w:trPr>
          <w:trHeight w:val="232"/>
        </w:trPr>
        <w:tc>
          <w:tcPr>
            <w:tcW w:w="3309" w:type="dxa"/>
            <w:tcBorders>
              <w:right w:val="single" w:sz="18" w:space="0" w:color="FFFFFF"/>
            </w:tcBorders>
            <w:shd w:val="clear" w:color="auto" w:fill="D9D9D9"/>
            <w:vAlign w:val="bottom"/>
          </w:tcPr>
          <w:p w:rsidR="00D36B0A" w:rsidRPr="00746214" w:rsidRDefault="00D36B0A" w:rsidP="001F07E2">
            <w:pPr>
              <w:pStyle w:val="BodyText"/>
              <w:jc w:val="center"/>
              <w:rPr>
                <w:rFonts w:ascii="Arial" w:hAnsi="Arial" w:cs="Arial"/>
                <w:bCs/>
                <w:color w:val="000000"/>
                <w:sz w:val="18"/>
                <w:szCs w:val="18"/>
                <w:lang w:val="en-US"/>
              </w:rPr>
            </w:pPr>
            <w:r w:rsidRPr="00746214">
              <w:rPr>
                <w:rFonts w:ascii="Arial" w:hAnsi="Arial" w:cs="Arial"/>
                <w:bCs/>
                <w:color w:val="000000"/>
                <w:sz w:val="18"/>
                <w:szCs w:val="18"/>
                <w:lang w:val="en-US"/>
              </w:rPr>
              <w:t>1 – 3 year</w:t>
            </w:r>
          </w:p>
        </w:tc>
        <w:tc>
          <w:tcPr>
            <w:tcW w:w="1295" w:type="dxa"/>
            <w:tcBorders>
              <w:left w:val="single" w:sz="18" w:space="0" w:color="FFFFFF"/>
            </w:tcBorders>
            <w:shd w:val="clear" w:color="auto" w:fill="D9D9D9"/>
            <w:vAlign w:val="bottom"/>
          </w:tcPr>
          <w:p w:rsidR="00D36B0A" w:rsidRPr="00746214" w:rsidRDefault="00752E30" w:rsidP="00D47EA0">
            <w:pPr>
              <w:pStyle w:val="BodyText"/>
              <w:jc w:val="center"/>
              <w:rPr>
                <w:rFonts w:ascii="Arial" w:hAnsi="Arial" w:cs="Arial"/>
                <w:color w:val="000000"/>
                <w:sz w:val="18"/>
                <w:szCs w:val="18"/>
                <w:lang w:val="en-US"/>
              </w:rPr>
            </w:pPr>
            <w:r>
              <w:rPr>
                <w:rFonts w:ascii="Arial" w:hAnsi="Arial" w:cs="Arial"/>
                <w:color w:val="000000"/>
                <w:sz w:val="18"/>
                <w:szCs w:val="18"/>
                <w:lang w:val="en-US"/>
              </w:rPr>
              <w:t>35.1</w:t>
            </w:r>
          </w:p>
        </w:tc>
      </w:tr>
      <w:tr w:rsidR="00D36B0A" w:rsidRPr="001669B5" w:rsidTr="00627189">
        <w:trPr>
          <w:trHeight w:val="232"/>
        </w:trPr>
        <w:tc>
          <w:tcPr>
            <w:tcW w:w="3309" w:type="dxa"/>
            <w:tcBorders>
              <w:right w:val="single" w:sz="18" w:space="0" w:color="FFFFFF"/>
            </w:tcBorders>
            <w:shd w:val="clear" w:color="auto" w:fill="D9D9D9"/>
            <w:vAlign w:val="bottom"/>
          </w:tcPr>
          <w:p w:rsidR="00D36B0A" w:rsidRPr="00746214" w:rsidRDefault="00D36B0A" w:rsidP="001F07E2">
            <w:pPr>
              <w:pStyle w:val="BodyText"/>
              <w:jc w:val="center"/>
              <w:rPr>
                <w:rFonts w:ascii="Arial" w:hAnsi="Arial" w:cs="Arial"/>
                <w:bCs/>
                <w:color w:val="000000"/>
                <w:sz w:val="18"/>
                <w:szCs w:val="18"/>
                <w:lang w:val="en-US"/>
              </w:rPr>
            </w:pPr>
            <w:r w:rsidRPr="00746214">
              <w:rPr>
                <w:rFonts w:ascii="Arial" w:hAnsi="Arial" w:cs="Arial"/>
                <w:bCs/>
                <w:color w:val="000000"/>
                <w:sz w:val="18"/>
                <w:szCs w:val="18"/>
                <w:lang w:val="en-US"/>
              </w:rPr>
              <w:t>3 – 5 year</w:t>
            </w:r>
          </w:p>
        </w:tc>
        <w:tc>
          <w:tcPr>
            <w:tcW w:w="1295" w:type="dxa"/>
            <w:tcBorders>
              <w:left w:val="single" w:sz="18" w:space="0" w:color="FFFFFF"/>
            </w:tcBorders>
            <w:shd w:val="clear" w:color="auto" w:fill="D9D9D9"/>
            <w:vAlign w:val="bottom"/>
          </w:tcPr>
          <w:p w:rsidR="00D36B0A" w:rsidRPr="00746214" w:rsidRDefault="00752E30" w:rsidP="00D47EA0">
            <w:pPr>
              <w:pStyle w:val="BodyText"/>
              <w:jc w:val="center"/>
              <w:rPr>
                <w:rFonts w:ascii="Arial" w:hAnsi="Arial" w:cs="Arial"/>
                <w:color w:val="000000"/>
                <w:sz w:val="18"/>
                <w:szCs w:val="18"/>
                <w:lang w:val="en-US"/>
              </w:rPr>
            </w:pPr>
            <w:r>
              <w:rPr>
                <w:rFonts w:ascii="Arial" w:hAnsi="Arial" w:cs="Arial"/>
                <w:color w:val="000000"/>
                <w:sz w:val="18"/>
                <w:szCs w:val="18"/>
                <w:lang w:val="en-US"/>
              </w:rPr>
              <w:t>10.1</w:t>
            </w:r>
          </w:p>
        </w:tc>
      </w:tr>
      <w:tr w:rsidR="00D36B0A" w:rsidRPr="001669B5" w:rsidTr="00627189">
        <w:trPr>
          <w:trHeight w:val="232"/>
        </w:trPr>
        <w:tc>
          <w:tcPr>
            <w:tcW w:w="3309" w:type="dxa"/>
            <w:tcBorders>
              <w:right w:val="single" w:sz="18" w:space="0" w:color="FFFFFF"/>
            </w:tcBorders>
            <w:shd w:val="clear" w:color="auto" w:fill="D9D9D9"/>
            <w:vAlign w:val="bottom"/>
          </w:tcPr>
          <w:p w:rsidR="00D36B0A" w:rsidRPr="00746214" w:rsidRDefault="00D36B0A" w:rsidP="001F07E2">
            <w:pPr>
              <w:pStyle w:val="BodyText"/>
              <w:jc w:val="center"/>
              <w:rPr>
                <w:rFonts w:ascii="Arial" w:hAnsi="Arial" w:cs="Arial"/>
                <w:bCs/>
                <w:color w:val="000000"/>
                <w:sz w:val="18"/>
                <w:szCs w:val="18"/>
                <w:lang w:val="en-US"/>
              </w:rPr>
            </w:pPr>
            <w:r w:rsidRPr="00746214">
              <w:rPr>
                <w:rFonts w:ascii="Arial" w:hAnsi="Arial" w:cs="Arial"/>
                <w:bCs/>
                <w:color w:val="000000"/>
                <w:sz w:val="18"/>
                <w:szCs w:val="18"/>
                <w:lang w:val="en-US"/>
              </w:rPr>
              <w:t>5 – 10 year</w:t>
            </w:r>
          </w:p>
        </w:tc>
        <w:tc>
          <w:tcPr>
            <w:tcW w:w="1295" w:type="dxa"/>
            <w:tcBorders>
              <w:left w:val="single" w:sz="18" w:space="0" w:color="FFFFFF"/>
            </w:tcBorders>
            <w:shd w:val="clear" w:color="auto" w:fill="D9D9D9"/>
            <w:vAlign w:val="bottom"/>
          </w:tcPr>
          <w:p w:rsidR="00D36B0A" w:rsidRPr="00746214" w:rsidRDefault="00752E30" w:rsidP="00D47EA0">
            <w:pPr>
              <w:pStyle w:val="BodyText"/>
              <w:jc w:val="center"/>
              <w:rPr>
                <w:rFonts w:ascii="Arial" w:hAnsi="Arial" w:cs="Arial"/>
                <w:color w:val="000000"/>
                <w:sz w:val="18"/>
                <w:szCs w:val="18"/>
                <w:lang w:val="en-US"/>
              </w:rPr>
            </w:pPr>
            <w:r>
              <w:rPr>
                <w:rFonts w:ascii="Arial" w:hAnsi="Arial" w:cs="Arial"/>
                <w:color w:val="000000"/>
                <w:sz w:val="18"/>
                <w:szCs w:val="18"/>
                <w:lang w:val="en-US"/>
              </w:rPr>
              <w:t>23.5</w:t>
            </w:r>
          </w:p>
        </w:tc>
      </w:tr>
      <w:tr w:rsidR="00D82802" w:rsidRPr="00052884" w:rsidTr="002B4199">
        <w:trPr>
          <w:trHeight w:val="162"/>
        </w:trPr>
        <w:tc>
          <w:tcPr>
            <w:tcW w:w="3309" w:type="dxa"/>
            <w:tcBorders>
              <w:right w:val="single" w:sz="18" w:space="0" w:color="FFFFFF"/>
            </w:tcBorders>
            <w:shd w:val="clear" w:color="auto" w:fill="D9D9D9"/>
            <w:vAlign w:val="bottom"/>
          </w:tcPr>
          <w:p w:rsidR="00D82802" w:rsidRPr="00052884" w:rsidRDefault="00D82802" w:rsidP="001F07E2">
            <w:pPr>
              <w:pStyle w:val="BodyText"/>
              <w:jc w:val="center"/>
              <w:rPr>
                <w:rFonts w:ascii="Arial" w:hAnsi="Arial" w:cs="Arial"/>
                <w:bCs/>
                <w:color w:val="000000"/>
                <w:sz w:val="18"/>
                <w:szCs w:val="18"/>
                <w:lang w:val="en-US"/>
              </w:rPr>
            </w:pPr>
            <w:r w:rsidRPr="00052884">
              <w:rPr>
                <w:rFonts w:ascii="Arial" w:hAnsi="Arial" w:cs="Arial"/>
                <w:bCs/>
                <w:color w:val="000000"/>
                <w:sz w:val="18"/>
                <w:szCs w:val="18"/>
                <w:lang w:val="en-US"/>
              </w:rPr>
              <w:t>10+ years</w:t>
            </w:r>
          </w:p>
        </w:tc>
        <w:tc>
          <w:tcPr>
            <w:tcW w:w="1295" w:type="dxa"/>
            <w:tcBorders>
              <w:left w:val="single" w:sz="18" w:space="0" w:color="FFFFFF"/>
            </w:tcBorders>
            <w:shd w:val="clear" w:color="auto" w:fill="D9D9D9"/>
            <w:vAlign w:val="bottom"/>
          </w:tcPr>
          <w:p w:rsidR="00D82802" w:rsidRPr="00052884" w:rsidRDefault="00752E30" w:rsidP="0012544F">
            <w:pPr>
              <w:pStyle w:val="BodyText"/>
              <w:jc w:val="center"/>
              <w:rPr>
                <w:rFonts w:ascii="Arial" w:hAnsi="Arial" w:cs="Arial"/>
                <w:color w:val="000000"/>
                <w:sz w:val="18"/>
                <w:szCs w:val="18"/>
                <w:lang w:val="en-US"/>
              </w:rPr>
            </w:pPr>
            <w:r>
              <w:rPr>
                <w:rFonts w:ascii="Arial" w:hAnsi="Arial" w:cs="Arial"/>
                <w:color w:val="000000"/>
                <w:sz w:val="18"/>
                <w:szCs w:val="18"/>
                <w:lang w:val="en-US"/>
              </w:rPr>
              <w:t>10.2</w:t>
            </w:r>
          </w:p>
        </w:tc>
      </w:tr>
    </w:tbl>
    <w:p w:rsidR="00A3289C" w:rsidRDefault="00A3289C" w:rsidP="00B97D86">
      <w:pPr>
        <w:pStyle w:val="Body"/>
        <w:spacing w:after="0"/>
      </w:pPr>
    </w:p>
    <w:sectPr w:rsidR="00A3289C" w:rsidSect="00D1166C">
      <w:headerReference w:type="even" r:id="rId12"/>
      <w:headerReference w:type="default" r:id="rId13"/>
      <w:footerReference w:type="even" r:id="rId14"/>
      <w:footerReference w:type="default" r:id="rId15"/>
      <w:headerReference w:type="first" r:id="rId16"/>
      <w:footerReference w:type="first" r:id="rId17"/>
      <w:pgSz w:w="11900" w:h="16840"/>
      <w:pgMar w:top="2835" w:right="1418" w:bottom="1134" w:left="1134" w:header="1134" w:footer="851" w:gutter="0"/>
      <w:cols w:num="2" w:space="2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8A4" w:rsidRDefault="009678A4" w:rsidP="00C83030">
      <w:r>
        <w:separator/>
      </w:r>
    </w:p>
  </w:endnote>
  <w:endnote w:type="continuationSeparator" w:id="0">
    <w:p w:rsidR="009678A4" w:rsidRDefault="009678A4" w:rsidP="00C83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Italic">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8A4" w:rsidRDefault="009678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8A4" w:rsidRPr="0094257B" w:rsidRDefault="009678A4" w:rsidP="003A0621">
    <w:pPr>
      <w:pStyle w:val="Footer"/>
      <w:tabs>
        <w:tab w:val="clear" w:pos="4320"/>
        <w:tab w:val="clear" w:pos="8640"/>
        <w:tab w:val="right" w:pos="9072"/>
        <w:tab w:val="right" w:pos="9639"/>
      </w:tabs>
    </w:pPr>
    <w:r>
      <w:rPr>
        <w:noProof/>
        <w:lang w:eastAsia="en-AU"/>
      </w:rPr>
      <mc:AlternateContent>
        <mc:Choice Requires="wps">
          <w:drawing>
            <wp:anchor distT="0" distB="0" distL="114300" distR="114300" simplePos="0" relativeHeight="251656704" behindDoc="0" locked="1" layoutInCell="1" allowOverlap="0">
              <wp:simplePos x="0" y="0"/>
              <wp:positionH relativeFrom="page">
                <wp:posOffset>349250</wp:posOffset>
              </wp:positionH>
              <wp:positionV relativeFrom="page">
                <wp:posOffset>9901555</wp:posOffset>
              </wp:positionV>
              <wp:extent cx="6858000" cy="0"/>
              <wp:effectExtent l="6350" t="14605" r="12700" b="13970"/>
              <wp:wrapTight wrapText="bothSides">
                <wp:wrapPolygon edited="0">
                  <wp:start x="2" y="-2147483648"/>
                  <wp:lineTo x="722" y="-2147483648"/>
                  <wp:lineTo x="722" y="-2147483648"/>
                  <wp:lineTo x="2" y="-2147483648"/>
                  <wp:lineTo x="2" y="-2147483648"/>
                </wp:wrapPolygon>
              </wp:wrapTight>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981E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5pt,779.65pt" to="567.5pt,7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" o:allowoverlap="f" strokecolor="#981e32" strokeweight="1pt">
              <v:shadow opacity="22938f" offset="0"/>
              <w10:wrap type="tight" anchorx="page" anchory="page"/>
              <w10:anchorlock/>
            </v:line>
          </w:pict>
        </mc:Fallback>
      </mc:AlternateContent>
    </w:r>
    <w:r>
      <w:t>Common Fund No. 2</w:t>
    </w:r>
    <w:r w:rsidRPr="0094257B">
      <w:tab/>
      <w:t xml:space="preserve">Supreme Court </w:t>
    </w:r>
    <w:r>
      <w:t xml:space="preserve">of </w:t>
    </w:r>
    <w:r w:rsidRPr="0094257B">
      <w:t>Victoria</w:t>
    </w:r>
    <w:r w:rsidRPr="0094257B">
      <w:tab/>
    </w:r>
    <w:r w:rsidRPr="0094257B">
      <w:rPr>
        <w:rStyle w:val="PageNumber"/>
      </w:rPr>
      <w:fldChar w:fldCharType="begin"/>
    </w:r>
    <w:r w:rsidRPr="0094257B">
      <w:rPr>
        <w:rStyle w:val="PageNumber"/>
      </w:rPr>
      <w:instrText xml:space="preserve"> PAGE </w:instrText>
    </w:r>
    <w:r w:rsidRPr="0094257B">
      <w:rPr>
        <w:rStyle w:val="PageNumber"/>
      </w:rPr>
      <w:fldChar w:fldCharType="separate"/>
    </w:r>
    <w:r w:rsidR="00EA225B">
      <w:rPr>
        <w:rStyle w:val="PageNumber"/>
        <w:noProof/>
      </w:rPr>
      <w:t>2</w:t>
    </w:r>
    <w:r w:rsidRPr="0094257B">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8A4" w:rsidRDefault="009678A4" w:rsidP="00C77769">
    <w:pPr>
      <w:pStyle w:val="Footer"/>
      <w:tabs>
        <w:tab w:val="clear" w:pos="4320"/>
        <w:tab w:val="clear" w:pos="8640"/>
        <w:tab w:val="right" w:pos="9639"/>
        <w:tab w:val="right" w:pos="10206"/>
      </w:tabs>
    </w:pPr>
    <w:r>
      <w:rPr>
        <w:noProof/>
        <w:lang w:eastAsia="en-AU"/>
      </w:rPr>
      <mc:AlternateContent>
        <mc:Choice Requires="wps">
          <w:drawing>
            <wp:anchor distT="0" distB="0" distL="114300" distR="114300" simplePos="0" relativeHeight="251657728" behindDoc="0" locked="1" layoutInCell="1" allowOverlap="0">
              <wp:simplePos x="0" y="0"/>
              <wp:positionH relativeFrom="page">
                <wp:align>center</wp:align>
              </wp:positionH>
              <wp:positionV relativeFrom="page">
                <wp:posOffset>10009505</wp:posOffset>
              </wp:positionV>
              <wp:extent cx="6858000" cy="0"/>
              <wp:effectExtent l="9525" t="8255" r="9525" b="10795"/>
              <wp:wrapTight wrapText="bothSides">
                <wp:wrapPolygon edited="0">
                  <wp:start x="0" y="-2147483648"/>
                  <wp:lineTo x="0" y="-2147483648"/>
                  <wp:lineTo x="722" y="-2147483648"/>
                  <wp:lineTo x="722" y="-2147483648"/>
                  <wp:lineTo x="0" y="-2147483648"/>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981E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788.15pt" to="540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" o:allowoverlap="f" strokecolor="#981e32" strokeweight="1pt">
              <v:shadow opacity="22938f" offset="0"/>
              <w10:wrap type="tight" anchorx="page" anchory="page"/>
              <w10:anchorlock/>
            </v:line>
          </w:pict>
        </mc:Fallback>
      </mc:AlternateContent>
    </w:r>
    <w:r w:rsidRPr="00056DE6">
      <w:tab/>
      <w:t>Supreme Court Victoria</w:t>
    </w:r>
    <w:r>
      <w:tab/>
    </w:r>
    <w:r w:rsidRPr="00D65C7F">
      <w:rPr>
        <w:rStyle w:val="PageNumber"/>
      </w:rPr>
      <w:fldChar w:fldCharType="begin"/>
    </w:r>
    <w:r w:rsidRPr="00D65C7F">
      <w:rPr>
        <w:rStyle w:val="PageNumber"/>
      </w:rPr>
      <w:instrText xml:space="preserve"> PAGE </w:instrText>
    </w:r>
    <w:r w:rsidRPr="00D65C7F">
      <w:rPr>
        <w:rStyle w:val="PageNumber"/>
      </w:rPr>
      <w:fldChar w:fldCharType="separate"/>
    </w:r>
    <w:r>
      <w:rPr>
        <w:rStyle w:val="PageNumber"/>
        <w:noProof/>
      </w:rPr>
      <w:t>1</w:t>
    </w:r>
    <w:r w:rsidRPr="00D65C7F">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8A4" w:rsidRDefault="009678A4" w:rsidP="00C83030">
      <w:r>
        <w:separator/>
      </w:r>
    </w:p>
  </w:footnote>
  <w:footnote w:type="continuationSeparator" w:id="0">
    <w:p w:rsidR="009678A4" w:rsidRDefault="009678A4" w:rsidP="00C830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8A4" w:rsidRDefault="009678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8A4" w:rsidRDefault="009678A4">
    <w:r>
      <w:rPr>
        <w:noProof/>
        <w:lang w:eastAsia="en-AU"/>
      </w:rPr>
      <w:drawing>
        <wp:anchor distT="0" distB="0" distL="114300" distR="114300" simplePos="0" relativeHeight="251658752" behindDoc="1" locked="1" layoutInCell="1" allowOverlap="0">
          <wp:simplePos x="0" y="0"/>
          <wp:positionH relativeFrom="page">
            <wp:align>center</wp:align>
          </wp:positionH>
          <wp:positionV relativeFrom="page">
            <wp:posOffset>183515</wp:posOffset>
          </wp:positionV>
          <wp:extent cx="6845300" cy="1435100"/>
          <wp:effectExtent l="0" t="0" r="0" b="0"/>
          <wp:wrapNone/>
          <wp:docPr id="3" name="Picture 1" descr="Factsheet_ligh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tsheet_ligh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0" cy="14351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8A4" w:rsidRPr="00710119" w:rsidRDefault="009678A4" w:rsidP="00C77769">
    <w:pPr>
      <w:tabs>
        <w:tab w:val="right" w:pos="9639"/>
        <w:tab w:val="right" w:pos="102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58F866"/>
    <w:lvl w:ilvl="0">
      <w:start w:val="1"/>
      <w:numFmt w:val="decimal"/>
      <w:lvlText w:val="%1."/>
      <w:lvlJc w:val="left"/>
      <w:pPr>
        <w:tabs>
          <w:tab w:val="num" w:pos="1492"/>
        </w:tabs>
        <w:ind w:left="1492" w:hanging="360"/>
      </w:pPr>
    </w:lvl>
  </w:abstractNum>
  <w:abstractNum w:abstractNumId="1">
    <w:nsid w:val="FFFFFF7D"/>
    <w:multiLevelType w:val="singleLevel"/>
    <w:tmpl w:val="5DD046C8"/>
    <w:lvl w:ilvl="0">
      <w:start w:val="1"/>
      <w:numFmt w:val="decimal"/>
      <w:lvlText w:val="%1."/>
      <w:lvlJc w:val="left"/>
      <w:pPr>
        <w:tabs>
          <w:tab w:val="num" w:pos="1209"/>
        </w:tabs>
        <w:ind w:left="1209" w:hanging="360"/>
      </w:pPr>
    </w:lvl>
  </w:abstractNum>
  <w:abstractNum w:abstractNumId="2">
    <w:nsid w:val="FFFFFF7E"/>
    <w:multiLevelType w:val="singleLevel"/>
    <w:tmpl w:val="426A3494"/>
    <w:lvl w:ilvl="0">
      <w:start w:val="1"/>
      <w:numFmt w:val="decimal"/>
      <w:lvlText w:val="%1."/>
      <w:lvlJc w:val="left"/>
      <w:pPr>
        <w:tabs>
          <w:tab w:val="num" w:pos="926"/>
        </w:tabs>
        <w:ind w:left="926" w:hanging="360"/>
      </w:pPr>
    </w:lvl>
  </w:abstractNum>
  <w:abstractNum w:abstractNumId="3">
    <w:nsid w:val="FFFFFF7F"/>
    <w:multiLevelType w:val="singleLevel"/>
    <w:tmpl w:val="A32EAA42"/>
    <w:lvl w:ilvl="0">
      <w:start w:val="1"/>
      <w:numFmt w:val="decimal"/>
      <w:lvlText w:val="%1."/>
      <w:lvlJc w:val="left"/>
      <w:pPr>
        <w:tabs>
          <w:tab w:val="num" w:pos="643"/>
        </w:tabs>
        <w:ind w:left="643" w:hanging="360"/>
      </w:pPr>
    </w:lvl>
  </w:abstractNum>
  <w:abstractNum w:abstractNumId="4">
    <w:nsid w:val="FFFFFF80"/>
    <w:multiLevelType w:val="singleLevel"/>
    <w:tmpl w:val="273C8D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7C211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1A6F2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38AE6A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55EABB4"/>
    <w:lvl w:ilvl="0">
      <w:start w:val="1"/>
      <w:numFmt w:val="decimal"/>
      <w:lvlText w:val="%1."/>
      <w:lvlJc w:val="left"/>
      <w:pPr>
        <w:tabs>
          <w:tab w:val="num" w:pos="360"/>
        </w:tabs>
        <w:ind w:left="360" w:hanging="360"/>
      </w:pPr>
    </w:lvl>
  </w:abstractNum>
  <w:abstractNum w:abstractNumId="9">
    <w:nsid w:val="FFFFFF89"/>
    <w:multiLevelType w:val="singleLevel"/>
    <w:tmpl w:val="02749D5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trackRevisions/>
  <w:documentProtection w:formatting="1" w:enforcement="0"/>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4A9"/>
    <w:rsid w:val="0000407C"/>
    <w:rsid w:val="000079A1"/>
    <w:rsid w:val="000101A8"/>
    <w:rsid w:val="0001258D"/>
    <w:rsid w:val="000234AA"/>
    <w:rsid w:val="000234B7"/>
    <w:rsid w:val="00023D99"/>
    <w:rsid w:val="000247C4"/>
    <w:rsid w:val="00037503"/>
    <w:rsid w:val="00040713"/>
    <w:rsid w:val="00041714"/>
    <w:rsid w:val="00041BE4"/>
    <w:rsid w:val="00044F41"/>
    <w:rsid w:val="00050480"/>
    <w:rsid w:val="000523E4"/>
    <w:rsid w:val="00052884"/>
    <w:rsid w:val="00056DE6"/>
    <w:rsid w:val="00060E82"/>
    <w:rsid w:val="00064890"/>
    <w:rsid w:val="00064B88"/>
    <w:rsid w:val="000656A6"/>
    <w:rsid w:val="00070791"/>
    <w:rsid w:val="000717EC"/>
    <w:rsid w:val="00071D67"/>
    <w:rsid w:val="00074DB6"/>
    <w:rsid w:val="0008240A"/>
    <w:rsid w:val="00082F76"/>
    <w:rsid w:val="000906C2"/>
    <w:rsid w:val="00090A1C"/>
    <w:rsid w:val="00093153"/>
    <w:rsid w:val="000938C2"/>
    <w:rsid w:val="00096742"/>
    <w:rsid w:val="00097D97"/>
    <w:rsid w:val="000B4A76"/>
    <w:rsid w:val="000B6C41"/>
    <w:rsid w:val="000C2055"/>
    <w:rsid w:val="000C5C42"/>
    <w:rsid w:val="000C6778"/>
    <w:rsid w:val="000C6E2D"/>
    <w:rsid w:val="000D5B3E"/>
    <w:rsid w:val="000D6EE8"/>
    <w:rsid w:val="000E08FB"/>
    <w:rsid w:val="000E363E"/>
    <w:rsid w:val="000E380E"/>
    <w:rsid w:val="000F09A1"/>
    <w:rsid w:val="000F3504"/>
    <w:rsid w:val="000F4F6F"/>
    <w:rsid w:val="000F728D"/>
    <w:rsid w:val="000F72AD"/>
    <w:rsid w:val="00101EA8"/>
    <w:rsid w:val="00106C06"/>
    <w:rsid w:val="00111FFF"/>
    <w:rsid w:val="00115C31"/>
    <w:rsid w:val="00117917"/>
    <w:rsid w:val="00124BB2"/>
    <w:rsid w:val="0012544F"/>
    <w:rsid w:val="001254A9"/>
    <w:rsid w:val="001326C9"/>
    <w:rsid w:val="00134925"/>
    <w:rsid w:val="00134F8D"/>
    <w:rsid w:val="00141AC1"/>
    <w:rsid w:val="001427FB"/>
    <w:rsid w:val="00144BFC"/>
    <w:rsid w:val="00146A67"/>
    <w:rsid w:val="00150F18"/>
    <w:rsid w:val="001528E8"/>
    <w:rsid w:val="00153059"/>
    <w:rsid w:val="00155396"/>
    <w:rsid w:val="001559FB"/>
    <w:rsid w:val="001606EE"/>
    <w:rsid w:val="00161040"/>
    <w:rsid w:val="00162521"/>
    <w:rsid w:val="001649F4"/>
    <w:rsid w:val="001654A2"/>
    <w:rsid w:val="001669B5"/>
    <w:rsid w:val="00167F11"/>
    <w:rsid w:val="00171B9D"/>
    <w:rsid w:val="00172D07"/>
    <w:rsid w:val="001762C4"/>
    <w:rsid w:val="00177681"/>
    <w:rsid w:val="001812AA"/>
    <w:rsid w:val="001850BF"/>
    <w:rsid w:val="00187493"/>
    <w:rsid w:val="001930E9"/>
    <w:rsid w:val="00195A23"/>
    <w:rsid w:val="00196DED"/>
    <w:rsid w:val="001971D1"/>
    <w:rsid w:val="001A4C58"/>
    <w:rsid w:val="001A5B50"/>
    <w:rsid w:val="001A7703"/>
    <w:rsid w:val="001B2DC6"/>
    <w:rsid w:val="001B5530"/>
    <w:rsid w:val="001B7CDC"/>
    <w:rsid w:val="001B7FB7"/>
    <w:rsid w:val="001C0F61"/>
    <w:rsid w:val="001C7F0B"/>
    <w:rsid w:val="001D05BA"/>
    <w:rsid w:val="001D1AC9"/>
    <w:rsid w:val="001D357F"/>
    <w:rsid w:val="001D393F"/>
    <w:rsid w:val="001E015B"/>
    <w:rsid w:val="001E0DF3"/>
    <w:rsid w:val="001E0ED3"/>
    <w:rsid w:val="001E30E7"/>
    <w:rsid w:val="001E79EA"/>
    <w:rsid w:val="001F07E2"/>
    <w:rsid w:val="001F4539"/>
    <w:rsid w:val="001F5B2D"/>
    <w:rsid w:val="001F5F85"/>
    <w:rsid w:val="001F63FE"/>
    <w:rsid w:val="002040E0"/>
    <w:rsid w:val="002053E7"/>
    <w:rsid w:val="00207C6E"/>
    <w:rsid w:val="002120A0"/>
    <w:rsid w:val="00212227"/>
    <w:rsid w:val="002225B9"/>
    <w:rsid w:val="00225258"/>
    <w:rsid w:val="002300BE"/>
    <w:rsid w:val="00230B34"/>
    <w:rsid w:val="00233E42"/>
    <w:rsid w:val="00234ADF"/>
    <w:rsid w:val="00235475"/>
    <w:rsid w:val="00236330"/>
    <w:rsid w:val="00236D37"/>
    <w:rsid w:val="0024066A"/>
    <w:rsid w:val="00246F0E"/>
    <w:rsid w:val="00250101"/>
    <w:rsid w:val="00250634"/>
    <w:rsid w:val="00257D6E"/>
    <w:rsid w:val="00260E06"/>
    <w:rsid w:val="00261472"/>
    <w:rsid w:val="00262DBC"/>
    <w:rsid w:val="002650B8"/>
    <w:rsid w:val="00272058"/>
    <w:rsid w:val="002754CD"/>
    <w:rsid w:val="0028010A"/>
    <w:rsid w:val="00282A61"/>
    <w:rsid w:val="00285199"/>
    <w:rsid w:val="00285509"/>
    <w:rsid w:val="0029180B"/>
    <w:rsid w:val="0029345D"/>
    <w:rsid w:val="002946ED"/>
    <w:rsid w:val="00294CA0"/>
    <w:rsid w:val="00295578"/>
    <w:rsid w:val="00295F58"/>
    <w:rsid w:val="002B1776"/>
    <w:rsid w:val="002B4199"/>
    <w:rsid w:val="002B463F"/>
    <w:rsid w:val="002B585B"/>
    <w:rsid w:val="002C0DC6"/>
    <w:rsid w:val="002C4D91"/>
    <w:rsid w:val="002C7A15"/>
    <w:rsid w:val="002D1643"/>
    <w:rsid w:val="002D3DBA"/>
    <w:rsid w:val="002D57E0"/>
    <w:rsid w:val="002D6F18"/>
    <w:rsid w:val="002E55F3"/>
    <w:rsid w:val="002F1E25"/>
    <w:rsid w:val="002F3B60"/>
    <w:rsid w:val="002F4F51"/>
    <w:rsid w:val="002F5559"/>
    <w:rsid w:val="00301746"/>
    <w:rsid w:val="0031248C"/>
    <w:rsid w:val="00313D70"/>
    <w:rsid w:val="003168BC"/>
    <w:rsid w:val="003272BB"/>
    <w:rsid w:val="00330993"/>
    <w:rsid w:val="00337C57"/>
    <w:rsid w:val="003460F0"/>
    <w:rsid w:val="00346F51"/>
    <w:rsid w:val="003500B0"/>
    <w:rsid w:val="003560D1"/>
    <w:rsid w:val="0036139E"/>
    <w:rsid w:val="00361E5E"/>
    <w:rsid w:val="0036238F"/>
    <w:rsid w:val="003655DB"/>
    <w:rsid w:val="00370C03"/>
    <w:rsid w:val="00375819"/>
    <w:rsid w:val="003758F2"/>
    <w:rsid w:val="00377304"/>
    <w:rsid w:val="00377625"/>
    <w:rsid w:val="00385D43"/>
    <w:rsid w:val="003865FE"/>
    <w:rsid w:val="0039651C"/>
    <w:rsid w:val="00397EE6"/>
    <w:rsid w:val="003A0621"/>
    <w:rsid w:val="003A418C"/>
    <w:rsid w:val="003B162C"/>
    <w:rsid w:val="003B4993"/>
    <w:rsid w:val="003B76F8"/>
    <w:rsid w:val="003C132A"/>
    <w:rsid w:val="003C1FE6"/>
    <w:rsid w:val="003C3933"/>
    <w:rsid w:val="003C619C"/>
    <w:rsid w:val="003C6ED3"/>
    <w:rsid w:val="003D2308"/>
    <w:rsid w:val="003D2FA1"/>
    <w:rsid w:val="003E1317"/>
    <w:rsid w:val="003E1721"/>
    <w:rsid w:val="003F537E"/>
    <w:rsid w:val="00402F3B"/>
    <w:rsid w:val="00404732"/>
    <w:rsid w:val="00404CB1"/>
    <w:rsid w:val="00412440"/>
    <w:rsid w:val="00415E0C"/>
    <w:rsid w:val="00417EFA"/>
    <w:rsid w:val="00421086"/>
    <w:rsid w:val="0042277E"/>
    <w:rsid w:val="0042321D"/>
    <w:rsid w:val="00423414"/>
    <w:rsid w:val="00423B7A"/>
    <w:rsid w:val="00424D9F"/>
    <w:rsid w:val="004319ED"/>
    <w:rsid w:val="004344A2"/>
    <w:rsid w:val="00437ADA"/>
    <w:rsid w:val="004407BF"/>
    <w:rsid w:val="00444DFB"/>
    <w:rsid w:val="00450315"/>
    <w:rsid w:val="00450F9E"/>
    <w:rsid w:val="00452ADF"/>
    <w:rsid w:val="00461419"/>
    <w:rsid w:val="00461DC6"/>
    <w:rsid w:val="004627A4"/>
    <w:rsid w:val="00462C6E"/>
    <w:rsid w:val="004666C2"/>
    <w:rsid w:val="00467CC1"/>
    <w:rsid w:val="004700DE"/>
    <w:rsid w:val="004713A7"/>
    <w:rsid w:val="00480F2D"/>
    <w:rsid w:val="0048107B"/>
    <w:rsid w:val="0048194D"/>
    <w:rsid w:val="004837CB"/>
    <w:rsid w:val="004925C5"/>
    <w:rsid w:val="004A1781"/>
    <w:rsid w:val="004C5EFA"/>
    <w:rsid w:val="004C6D59"/>
    <w:rsid w:val="004C79DC"/>
    <w:rsid w:val="004C7F44"/>
    <w:rsid w:val="004D1569"/>
    <w:rsid w:val="004D4E18"/>
    <w:rsid w:val="004D6BB0"/>
    <w:rsid w:val="004E4DA6"/>
    <w:rsid w:val="004E5CF5"/>
    <w:rsid w:val="004E6D09"/>
    <w:rsid w:val="004F10C8"/>
    <w:rsid w:val="004F236E"/>
    <w:rsid w:val="004F34A2"/>
    <w:rsid w:val="004F6108"/>
    <w:rsid w:val="00503416"/>
    <w:rsid w:val="00503EC4"/>
    <w:rsid w:val="005053AC"/>
    <w:rsid w:val="0050651A"/>
    <w:rsid w:val="00506D31"/>
    <w:rsid w:val="00506D9C"/>
    <w:rsid w:val="005076D5"/>
    <w:rsid w:val="00507DE5"/>
    <w:rsid w:val="00513406"/>
    <w:rsid w:val="0051561D"/>
    <w:rsid w:val="005223B6"/>
    <w:rsid w:val="00522982"/>
    <w:rsid w:val="00523FD2"/>
    <w:rsid w:val="00537C6B"/>
    <w:rsid w:val="00545BFD"/>
    <w:rsid w:val="005462E6"/>
    <w:rsid w:val="005532EB"/>
    <w:rsid w:val="00554BE7"/>
    <w:rsid w:val="00555E9B"/>
    <w:rsid w:val="00560717"/>
    <w:rsid w:val="00560F3D"/>
    <w:rsid w:val="00564B47"/>
    <w:rsid w:val="0056788E"/>
    <w:rsid w:val="005701AE"/>
    <w:rsid w:val="00572CD3"/>
    <w:rsid w:val="0057700F"/>
    <w:rsid w:val="005839A3"/>
    <w:rsid w:val="00583D49"/>
    <w:rsid w:val="00585160"/>
    <w:rsid w:val="0058784B"/>
    <w:rsid w:val="0059505B"/>
    <w:rsid w:val="005953D5"/>
    <w:rsid w:val="005A0718"/>
    <w:rsid w:val="005A4E5A"/>
    <w:rsid w:val="005A53AB"/>
    <w:rsid w:val="005A6F70"/>
    <w:rsid w:val="005B0F99"/>
    <w:rsid w:val="005B2395"/>
    <w:rsid w:val="005B26A6"/>
    <w:rsid w:val="005B6143"/>
    <w:rsid w:val="005C19FE"/>
    <w:rsid w:val="005C472B"/>
    <w:rsid w:val="005D2D9B"/>
    <w:rsid w:val="005D48DC"/>
    <w:rsid w:val="005D7B8A"/>
    <w:rsid w:val="005E1F2F"/>
    <w:rsid w:val="005E43DB"/>
    <w:rsid w:val="005E76BA"/>
    <w:rsid w:val="005E7AB4"/>
    <w:rsid w:val="005F1F13"/>
    <w:rsid w:val="005F37D8"/>
    <w:rsid w:val="005F4DA2"/>
    <w:rsid w:val="005F5F53"/>
    <w:rsid w:val="00604F3E"/>
    <w:rsid w:val="00616D17"/>
    <w:rsid w:val="00624624"/>
    <w:rsid w:val="00627189"/>
    <w:rsid w:val="0063111E"/>
    <w:rsid w:val="00632A5B"/>
    <w:rsid w:val="006349DC"/>
    <w:rsid w:val="00637A36"/>
    <w:rsid w:val="006404D4"/>
    <w:rsid w:val="0064060A"/>
    <w:rsid w:val="00644A7A"/>
    <w:rsid w:val="00646BBF"/>
    <w:rsid w:val="00647EA1"/>
    <w:rsid w:val="006513C8"/>
    <w:rsid w:val="0065433E"/>
    <w:rsid w:val="00660B1E"/>
    <w:rsid w:val="00663531"/>
    <w:rsid w:val="00665C9F"/>
    <w:rsid w:val="00667794"/>
    <w:rsid w:val="00670EB8"/>
    <w:rsid w:val="00672031"/>
    <w:rsid w:val="00672ACB"/>
    <w:rsid w:val="0067322F"/>
    <w:rsid w:val="00681436"/>
    <w:rsid w:val="006826DC"/>
    <w:rsid w:val="00683A64"/>
    <w:rsid w:val="00684CCE"/>
    <w:rsid w:val="00694BD4"/>
    <w:rsid w:val="0069500A"/>
    <w:rsid w:val="00695C8A"/>
    <w:rsid w:val="00697CD7"/>
    <w:rsid w:val="006A10F0"/>
    <w:rsid w:val="006A7DED"/>
    <w:rsid w:val="006B21D1"/>
    <w:rsid w:val="006B2279"/>
    <w:rsid w:val="006B3097"/>
    <w:rsid w:val="006B32FC"/>
    <w:rsid w:val="006B361B"/>
    <w:rsid w:val="006B53F1"/>
    <w:rsid w:val="006B6EE6"/>
    <w:rsid w:val="006B7AFF"/>
    <w:rsid w:val="006B7DE8"/>
    <w:rsid w:val="006C0850"/>
    <w:rsid w:val="006D4D0E"/>
    <w:rsid w:val="006E011D"/>
    <w:rsid w:val="006E532A"/>
    <w:rsid w:val="006E5E5E"/>
    <w:rsid w:val="006F3BA1"/>
    <w:rsid w:val="006F3DD1"/>
    <w:rsid w:val="006F5ECA"/>
    <w:rsid w:val="006F6CEB"/>
    <w:rsid w:val="006F766C"/>
    <w:rsid w:val="006F771D"/>
    <w:rsid w:val="00703088"/>
    <w:rsid w:val="00704B8B"/>
    <w:rsid w:val="00705B61"/>
    <w:rsid w:val="00706636"/>
    <w:rsid w:val="00706A43"/>
    <w:rsid w:val="00707112"/>
    <w:rsid w:val="00710119"/>
    <w:rsid w:val="00714DE3"/>
    <w:rsid w:val="00720589"/>
    <w:rsid w:val="00721FC0"/>
    <w:rsid w:val="00724C76"/>
    <w:rsid w:val="00725B71"/>
    <w:rsid w:val="00726E69"/>
    <w:rsid w:val="007314C0"/>
    <w:rsid w:val="00732B14"/>
    <w:rsid w:val="007431A1"/>
    <w:rsid w:val="0074488E"/>
    <w:rsid w:val="00746214"/>
    <w:rsid w:val="007529C0"/>
    <w:rsid w:val="00752E30"/>
    <w:rsid w:val="007557DE"/>
    <w:rsid w:val="00756B78"/>
    <w:rsid w:val="00757100"/>
    <w:rsid w:val="00771056"/>
    <w:rsid w:val="00771D1C"/>
    <w:rsid w:val="00771D71"/>
    <w:rsid w:val="00773B5D"/>
    <w:rsid w:val="00780D86"/>
    <w:rsid w:val="0078259B"/>
    <w:rsid w:val="00784394"/>
    <w:rsid w:val="00793913"/>
    <w:rsid w:val="00796573"/>
    <w:rsid w:val="007A1BA8"/>
    <w:rsid w:val="007A2183"/>
    <w:rsid w:val="007A3A67"/>
    <w:rsid w:val="007A4B60"/>
    <w:rsid w:val="007A6E41"/>
    <w:rsid w:val="007B023A"/>
    <w:rsid w:val="007B02C7"/>
    <w:rsid w:val="007B0563"/>
    <w:rsid w:val="007C0E16"/>
    <w:rsid w:val="007C2457"/>
    <w:rsid w:val="007D1141"/>
    <w:rsid w:val="007E26C4"/>
    <w:rsid w:val="007E3A00"/>
    <w:rsid w:val="007E5D5A"/>
    <w:rsid w:val="007F19AC"/>
    <w:rsid w:val="007F67C7"/>
    <w:rsid w:val="00802FF5"/>
    <w:rsid w:val="008100CA"/>
    <w:rsid w:val="00810325"/>
    <w:rsid w:val="008105F0"/>
    <w:rsid w:val="00823E27"/>
    <w:rsid w:val="008254C3"/>
    <w:rsid w:val="00827EE1"/>
    <w:rsid w:val="00833042"/>
    <w:rsid w:val="008360C5"/>
    <w:rsid w:val="00837D63"/>
    <w:rsid w:val="00840719"/>
    <w:rsid w:val="008416B6"/>
    <w:rsid w:val="00842FAE"/>
    <w:rsid w:val="008439CB"/>
    <w:rsid w:val="00844792"/>
    <w:rsid w:val="00844CF1"/>
    <w:rsid w:val="00845D42"/>
    <w:rsid w:val="008516DC"/>
    <w:rsid w:val="008547C4"/>
    <w:rsid w:val="00857414"/>
    <w:rsid w:val="00857DEF"/>
    <w:rsid w:val="00862910"/>
    <w:rsid w:val="008635C5"/>
    <w:rsid w:val="00866770"/>
    <w:rsid w:val="00871344"/>
    <w:rsid w:val="00881C49"/>
    <w:rsid w:val="0088221F"/>
    <w:rsid w:val="00884021"/>
    <w:rsid w:val="00887083"/>
    <w:rsid w:val="00887633"/>
    <w:rsid w:val="008A5871"/>
    <w:rsid w:val="008A5F5F"/>
    <w:rsid w:val="008A6545"/>
    <w:rsid w:val="008B0E4E"/>
    <w:rsid w:val="008B24BB"/>
    <w:rsid w:val="008B52E7"/>
    <w:rsid w:val="008B59D1"/>
    <w:rsid w:val="008B7017"/>
    <w:rsid w:val="008B76FF"/>
    <w:rsid w:val="008C1A57"/>
    <w:rsid w:val="008C6A2D"/>
    <w:rsid w:val="008C71F6"/>
    <w:rsid w:val="008C74A7"/>
    <w:rsid w:val="008D1156"/>
    <w:rsid w:val="008D37C2"/>
    <w:rsid w:val="008D4706"/>
    <w:rsid w:val="008E1B25"/>
    <w:rsid w:val="008E2676"/>
    <w:rsid w:val="008E50C2"/>
    <w:rsid w:val="008E70DA"/>
    <w:rsid w:val="008E7BA8"/>
    <w:rsid w:val="008F03E0"/>
    <w:rsid w:val="009010E6"/>
    <w:rsid w:val="00903CA2"/>
    <w:rsid w:val="00913734"/>
    <w:rsid w:val="009141EA"/>
    <w:rsid w:val="00915445"/>
    <w:rsid w:val="00917938"/>
    <w:rsid w:val="00920C9B"/>
    <w:rsid w:val="00923E1E"/>
    <w:rsid w:val="009275B5"/>
    <w:rsid w:val="0093339D"/>
    <w:rsid w:val="00934259"/>
    <w:rsid w:val="0094257B"/>
    <w:rsid w:val="00943BAB"/>
    <w:rsid w:val="00953893"/>
    <w:rsid w:val="00955CE5"/>
    <w:rsid w:val="00955E77"/>
    <w:rsid w:val="009678A4"/>
    <w:rsid w:val="00970E66"/>
    <w:rsid w:val="009745FC"/>
    <w:rsid w:val="00975195"/>
    <w:rsid w:val="00975D6C"/>
    <w:rsid w:val="00980936"/>
    <w:rsid w:val="00980AF6"/>
    <w:rsid w:val="0098187B"/>
    <w:rsid w:val="009855A4"/>
    <w:rsid w:val="00991055"/>
    <w:rsid w:val="00991DB6"/>
    <w:rsid w:val="00993BC0"/>
    <w:rsid w:val="009A19AA"/>
    <w:rsid w:val="009A49F8"/>
    <w:rsid w:val="009B341A"/>
    <w:rsid w:val="009B51BD"/>
    <w:rsid w:val="009B7D07"/>
    <w:rsid w:val="009D0A66"/>
    <w:rsid w:val="009D21F9"/>
    <w:rsid w:val="009E104B"/>
    <w:rsid w:val="009E48F0"/>
    <w:rsid w:val="009E6AF3"/>
    <w:rsid w:val="009F2686"/>
    <w:rsid w:val="009F63F9"/>
    <w:rsid w:val="009F6602"/>
    <w:rsid w:val="009F739F"/>
    <w:rsid w:val="00A00552"/>
    <w:rsid w:val="00A0072F"/>
    <w:rsid w:val="00A01140"/>
    <w:rsid w:val="00A02747"/>
    <w:rsid w:val="00A03C33"/>
    <w:rsid w:val="00A03F4C"/>
    <w:rsid w:val="00A04DF7"/>
    <w:rsid w:val="00A07229"/>
    <w:rsid w:val="00A146BB"/>
    <w:rsid w:val="00A15353"/>
    <w:rsid w:val="00A24098"/>
    <w:rsid w:val="00A3191A"/>
    <w:rsid w:val="00A3289C"/>
    <w:rsid w:val="00A336A1"/>
    <w:rsid w:val="00A33EBA"/>
    <w:rsid w:val="00A3785E"/>
    <w:rsid w:val="00A412DB"/>
    <w:rsid w:val="00A437AD"/>
    <w:rsid w:val="00A4741F"/>
    <w:rsid w:val="00A52FEA"/>
    <w:rsid w:val="00A61192"/>
    <w:rsid w:val="00A61EED"/>
    <w:rsid w:val="00A62916"/>
    <w:rsid w:val="00A65D3D"/>
    <w:rsid w:val="00A65E9D"/>
    <w:rsid w:val="00A70011"/>
    <w:rsid w:val="00A7207D"/>
    <w:rsid w:val="00A73539"/>
    <w:rsid w:val="00A833D1"/>
    <w:rsid w:val="00A83637"/>
    <w:rsid w:val="00A87B1D"/>
    <w:rsid w:val="00A94AF6"/>
    <w:rsid w:val="00AA1932"/>
    <w:rsid w:val="00AA4521"/>
    <w:rsid w:val="00AA5173"/>
    <w:rsid w:val="00AB0C07"/>
    <w:rsid w:val="00AB247D"/>
    <w:rsid w:val="00AB26EA"/>
    <w:rsid w:val="00AB321D"/>
    <w:rsid w:val="00AB50D5"/>
    <w:rsid w:val="00AB5BB5"/>
    <w:rsid w:val="00AC3B84"/>
    <w:rsid w:val="00AC5DA3"/>
    <w:rsid w:val="00AC7B28"/>
    <w:rsid w:val="00AD29A9"/>
    <w:rsid w:val="00AD4B76"/>
    <w:rsid w:val="00AE6023"/>
    <w:rsid w:val="00AE6F03"/>
    <w:rsid w:val="00AF3ADA"/>
    <w:rsid w:val="00AF3BD2"/>
    <w:rsid w:val="00B07F63"/>
    <w:rsid w:val="00B17C35"/>
    <w:rsid w:val="00B2168D"/>
    <w:rsid w:val="00B267B9"/>
    <w:rsid w:val="00B31FE3"/>
    <w:rsid w:val="00B46390"/>
    <w:rsid w:val="00B50173"/>
    <w:rsid w:val="00B50A45"/>
    <w:rsid w:val="00B63E08"/>
    <w:rsid w:val="00B7014F"/>
    <w:rsid w:val="00B70F4B"/>
    <w:rsid w:val="00B77F9E"/>
    <w:rsid w:val="00B8602E"/>
    <w:rsid w:val="00B87F0D"/>
    <w:rsid w:val="00B90D18"/>
    <w:rsid w:val="00B92671"/>
    <w:rsid w:val="00B97D86"/>
    <w:rsid w:val="00BA62D9"/>
    <w:rsid w:val="00BB28BD"/>
    <w:rsid w:val="00BB3121"/>
    <w:rsid w:val="00BC0384"/>
    <w:rsid w:val="00BC081E"/>
    <w:rsid w:val="00BC2BA1"/>
    <w:rsid w:val="00BE0173"/>
    <w:rsid w:val="00BE25F9"/>
    <w:rsid w:val="00BE4102"/>
    <w:rsid w:val="00BE654B"/>
    <w:rsid w:val="00BE689C"/>
    <w:rsid w:val="00BE77DB"/>
    <w:rsid w:val="00BF1195"/>
    <w:rsid w:val="00BF4B4D"/>
    <w:rsid w:val="00BF5470"/>
    <w:rsid w:val="00BF6441"/>
    <w:rsid w:val="00C063B4"/>
    <w:rsid w:val="00C111A8"/>
    <w:rsid w:val="00C14B5B"/>
    <w:rsid w:val="00C15D72"/>
    <w:rsid w:val="00C15E9F"/>
    <w:rsid w:val="00C21AF4"/>
    <w:rsid w:val="00C260E2"/>
    <w:rsid w:val="00C327C0"/>
    <w:rsid w:val="00C33D32"/>
    <w:rsid w:val="00C345AD"/>
    <w:rsid w:val="00C3603A"/>
    <w:rsid w:val="00C434A6"/>
    <w:rsid w:val="00C444EE"/>
    <w:rsid w:val="00C44DBC"/>
    <w:rsid w:val="00C61798"/>
    <w:rsid w:val="00C6609F"/>
    <w:rsid w:val="00C66FBC"/>
    <w:rsid w:val="00C718EB"/>
    <w:rsid w:val="00C71E21"/>
    <w:rsid w:val="00C72EAC"/>
    <w:rsid w:val="00C75BCE"/>
    <w:rsid w:val="00C770CD"/>
    <w:rsid w:val="00C772F8"/>
    <w:rsid w:val="00C77769"/>
    <w:rsid w:val="00C80EF6"/>
    <w:rsid w:val="00C821E7"/>
    <w:rsid w:val="00C83030"/>
    <w:rsid w:val="00C850EA"/>
    <w:rsid w:val="00C864FE"/>
    <w:rsid w:val="00C929E9"/>
    <w:rsid w:val="00C93D83"/>
    <w:rsid w:val="00C93E9E"/>
    <w:rsid w:val="00C94F36"/>
    <w:rsid w:val="00C95F68"/>
    <w:rsid w:val="00CA62AD"/>
    <w:rsid w:val="00CB08B2"/>
    <w:rsid w:val="00CB09C8"/>
    <w:rsid w:val="00CB176E"/>
    <w:rsid w:val="00CB17A5"/>
    <w:rsid w:val="00CC3674"/>
    <w:rsid w:val="00CC45D3"/>
    <w:rsid w:val="00CC7032"/>
    <w:rsid w:val="00CD0A1E"/>
    <w:rsid w:val="00CD41F5"/>
    <w:rsid w:val="00CD549B"/>
    <w:rsid w:val="00CD6EDC"/>
    <w:rsid w:val="00CE5525"/>
    <w:rsid w:val="00CE566A"/>
    <w:rsid w:val="00CE5D8A"/>
    <w:rsid w:val="00CF004F"/>
    <w:rsid w:val="00CF22D7"/>
    <w:rsid w:val="00CF519D"/>
    <w:rsid w:val="00D03BD8"/>
    <w:rsid w:val="00D04903"/>
    <w:rsid w:val="00D1166C"/>
    <w:rsid w:val="00D164BF"/>
    <w:rsid w:val="00D20AAF"/>
    <w:rsid w:val="00D21DD3"/>
    <w:rsid w:val="00D23479"/>
    <w:rsid w:val="00D25FAC"/>
    <w:rsid w:val="00D32BB1"/>
    <w:rsid w:val="00D33406"/>
    <w:rsid w:val="00D3354F"/>
    <w:rsid w:val="00D33C34"/>
    <w:rsid w:val="00D36B0A"/>
    <w:rsid w:val="00D47E0C"/>
    <w:rsid w:val="00D47EA0"/>
    <w:rsid w:val="00D50554"/>
    <w:rsid w:val="00D5596D"/>
    <w:rsid w:val="00D571C4"/>
    <w:rsid w:val="00D62534"/>
    <w:rsid w:val="00D62D74"/>
    <w:rsid w:val="00D64EF5"/>
    <w:rsid w:val="00D65C7F"/>
    <w:rsid w:val="00D66C17"/>
    <w:rsid w:val="00D70493"/>
    <w:rsid w:val="00D70806"/>
    <w:rsid w:val="00D71739"/>
    <w:rsid w:val="00D718C0"/>
    <w:rsid w:val="00D82802"/>
    <w:rsid w:val="00D854BD"/>
    <w:rsid w:val="00D91F5F"/>
    <w:rsid w:val="00D92CA5"/>
    <w:rsid w:val="00D93C1A"/>
    <w:rsid w:val="00D9507C"/>
    <w:rsid w:val="00D9643A"/>
    <w:rsid w:val="00D9724B"/>
    <w:rsid w:val="00DA0294"/>
    <w:rsid w:val="00DA04BD"/>
    <w:rsid w:val="00DA1713"/>
    <w:rsid w:val="00DA1738"/>
    <w:rsid w:val="00DA4CD2"/>
    <w:rsid w:val="00DA7221"/>
    <w:rsid w:val="00DB1549"/>
    <w:rsid w:val="00DC2AB3"/>
    <w:rsid w:val="00DC563F"/>
    <w:rsid w:val="00DC756D"/>
    <w:rsid w:val="00DD6A61"/>
    <w:rsid w:val="00DD7E74"/>
    <w:rsid w:val="00DE0153"/>
    <w:rsid w:val="00DE1487"/>
    <w:rsid w:val="00DE2BE5"/>
    <w:rsid w:val="00DE61A3"/>
    <w:rsid w:val="00DE67E6"/>
    <w:rsid w:val="00DF15B4"/>
    <w:rsid w:val="00E11668"/>
    <w:rsid w:val="00E11CBE"/>
    <w:rsid w:val="00E15BA7"/>
    <w:rsid w:val="00E1649C"/>
    <w:rsid w:val="00E20795"/>
    <w:rsid w:val="00E26CEB"/>
    <w:rsid w:val="00E3113E"/>
    <w:rsid w:val="00E32832"/>
    <w:rsid w:val="00E40C9F"/>
    <w:rsid w:val="00E4107E"/>
    <w:rsid w:val="00E41CB8"/>
    <w:rsid w:val="00E54495"/>
    <w:rsid w:val="00E55C62"/>
    <w:rsid w:val="00E55DB9"/>
    <w:rsid w:val="00E56EF4"/>
    <w:rsid w:val="00E609E7"/>
    <w:rsid w:val="00E645A4"/>
    <w:rsid w:val="00E65B4C"/>
    <w:rsid w:val="00E72E89"/>
    <w:rsid w:val="00E74D94"/>
    <w:rsid w:val="00E83C8A"/>
    <w:rsid w:val="00E85AC2"/>
    <w:rsid w:val="00E870B6"/>
    <w:rsid w:val="00E875D0"/>
    <w:rsid w:val="00E92A73"/>
    <w:rsid w:val="00E937AA"/>
    <w:rsid w:val="00E951AF"/>
    <w:rsid w:val="00E959A9"/>
    <w:rsid w:val="00E978C4"/>
    <w:rsid w:val="00EA225B"/>
    <w:rsid w:val="00EB1D12"/>
    <w:rsid w:val="00EC2C88"/>
    <w:rsid w:val="00EC54F3"/>
    <w:rsid w:val="00EC63E9"/>
    <w:rsid w:val="00EC75EE"/>
    <w:rsid w:val="00ED261D"/>
    <w:rsid w:val="00EE4FC3"/>
    <w:rsid w:val="00EE7A5A"/>
    <w:rsid w:val="00EF09A0"/>
    <w:rsid w:val="00EF3D0F"/>
    <w:rsid w:val="00EF6B55"/>
    <w:rsid w:val="00EF7ACF"/>
    <w:rsid w:val="00F01881"/>
    <w:rsid w:val="00F02C64"/>
    <w:rsid w:val="00F11F67"/>
    <w:rsid w:val="00F23E1B"/>
    <w:rsid w:val="00F26931"/>
    <w:rsid w:val="00F43FB1"/>
    <w:rsid w:val="00F4502D"/>
    <w:rsid w:val="00F4579D"/>
    <w:rsid w:val="00F51E9A"/>
    <w:rsid w:val="00F568BF"/>
    <w:rsid w:val="00F6244A"/>
    <w:rsid w:val="00F64A29"/>
    <w:rsid w:val="00F70AAA"/>
    <w:rsid w:val="00F75D22"/>
    <w:rsid w:val="00F84447"/>
    <w:rsid w:val="00F92451"/>
    <w:rsid w:val="00F924A9"/>
    <w:rsid w:val="00F95AD5"/>
    <w:rsid w:val="00F95B3A"/>
    <w:rsid w:val="00F962D9"/>
    <w:rsid w:val="00FA1114"/>
    <w:rsid w:val="00FB18BD"/>
    <w:rsid w:val="00FB474C"/>
    <w:rsid w:val="00FC2AB2"/>
    <w:rsid w:val="00FC4847"/>
    <w:rsid w:val="00FD17FB"/>
    <w:rsid w:val="00FD4C5E"/>
    <w:rsid w:val="00FD4E31"/>
    <w:rsid w:val="00FD7967"/>
    <w:rsid w:val="00FE3DD8"/>
    <w:rsid w:val="00FE665B"/>
    <w:rsid w:val="00FF0535"/>
    <w:rsid w:val="00FF0709"/>
    <w:rsid w:val="00FF246D"/>
    <w:rsid w:val="00FF258D"/>
    <w:rsid w:val="00FF5D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lsdException w:name="caption" w:semiHidden="1" w:unhideWhenUsed="1" w:qFormat="1"/>
    <w:lsdException w:name="footnote reference" w:locked="0"/>
    <w:lsdException w:name="page number" w:locked="0"/>
    <w:lsdException w:name="Title" w:qFormat="1"/>
    <w:lsdException w:name="Subtitle" w:qFormat="1"/>
    <w:lsdException w:name="Strong" w:qFormat="1"/>
    <w:lsdException w:name="Emphasis" w:qFormat="1"/>
    <w:lsdException w:name="HTML Top of Form" w:locked="0"/>
    <w:lsdException w:name="HTML Bottom of Form" w:locked="0"/>
    <w:lsdException w:name="Normal Table" w:locked="0"/>
    <w:lsdException w:name="No List" w:locked="0"/>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78259B"/>
    <w:rPr>
      <w:rFonts w:ascii="Arial" w:hAnsi="Arial"/>
      <w:color w:val="404040"/>
      <w:sz w:val="22"/>
      <w:szCs w:val="24"/>
      <w:lang w:eastAsia="en-US"/>
    </w:rPr>
  </w:style>
  <w:style w:type="paragraph" w:styleId="Heading1">
    <w:name w:val="heading 1"/>
    <w:aliases w:val="Subhead"/>
    <w:basedOn w:val="Normal"/>
    <w:next w:val="Normal"/>
    <w:link w:val="Heading1Char"/>
    <w:qFormat/>
    <w:rsid w:val="00207C6E"/>
    <w:pPr>
      <w:keepNext/>
      <w:keepLines/>
      <w:spacing w:before="200" w:after="200"/>
      <w:outlineLvl w:val="0"/>
    </w:pPr>
    <w:rPr>
      <w:bCs/>
      <w:color w:val="981E32"/>
      <w:sz w:val="32"/>
      <w:szCs w:val="32"/>
    </w:rPr>
  </w:style>
  <w:style w:type="paragraph" w:styleId="Heading2">
    <w:name w:val="heading 2"/>
    <w:basedOn w:val="Normal"/>
    <w:next w:val="Normal"/>
    <w:link w:val="Heading2Char"/>
    <w:qFormat/>
    <w:rsid w:val="0078259B"/>
    <w:pPr>
      <w:keepNext/>
      <w:keepLines/>
      <w:spacing w:before="200" w:after="200"/>
      <w:outlineLvl w:val="1"/>
    </w:pPr>
    <w:rPr>
      <w:b/>
      <w:bCs/>
      <w:sz w:val="32"/>
      <w:szCs w:val="26"/>
    </w:rPr>
  </w:style>
  <w:style w:type="paragraph" w:styleId="Heading3">
    <w:name w:val="heading 3"/>
    <w:basedOn w:val="Normal"/>
    <w:next w:val="Normal"/>
    <w:link w:val="Heading3Char"/>
    <w:qFormat/>
    <w:rsid w:val="0078259B"/>
    <w:pPr>
      <w:keepNext/>
      <w:keepLines/>
      <w:spacing w:before="200" w:after="120"/>
      <w:outlineLvl w:val="2"/>
    </w:pPr>
    <w:rPr>
      <w:bCs/>
      <w:sz w:val="28"/>
    </w:rPr>
  </w:style>
  <w:style w:type="paragraph" w:styleId="Heading4">
    <w:name w:val="heading 4"/>
    <w:basedOn w:val="Normal"/>
    <w:next w:val="Normal"/>
    <w:link w:val="Heading4Char"/>
    <w:qFormat/>
    <w:rsid w:val="0078259B"/>
    <w:pPr>
      <w:keepNext/>
      <w:keepLines/>
      <w:spacing w:before="200"/>
      <w:outlineLvl w:val="3"/>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Char"/>
    <w:link w:val="Heading1"/>
    <w:locked/>
    <w:rsid w:val="00207C6E"/>
    <w:rPr>
      <w:rFonts w:ascii="Arial" w:hAnsi="Arial" w:cs="Times New Roman"/>
      <w:bCs/>
      <w:color w:val="981E32"/>
      <w:sz w:val="32"/>
      <w:szCs w:val="32"/>
    </w:rPr>
  </w:style>
  <w:style w:type="character" w:customStyle="1" w:styleId="Heading2Char">
    <w:name w:val="Heading 2 Char"/>
    <w:link w:val="Heading2"/>
    <w:locked/>
    <w:rsid w:val="0078259B"/>
    <w:rPr>
      <w:rFonts w:ascii="Arial" w:hAnsi="Arial" w:cs="Times New Roman"/>
      <w:b/>
      <w:bCs/>
      <w:color w:val="404040"/>
      <w:sz w:val="26"/>
      <w:szCs w:val="26"/>
    </w:rPr>
  </w:style>
  <w:style w:type="character" w:customStyle="1" w:styleId="Heading3Char">
    <w:name w:val="Heading 3 Char"/>
    <w:link w:val="Heading3"/>
    <w:locked/>
    <w:rsid w:val="0078259B"/>
    <w:rPr>
      <w:rFonts w:ascii="Arial" w:hAnsi="Arial" w:cs="Times New Roman"/>
      <w:bCs/>
      <w:color w:val="404040"/>
      <w:sz w:val="28"/>
    </w:rPr>
  </w:style>
  <w:style w:type="character" w:customStyle="1" w:styleId="Heading4Char">
    <w:name w:val="Heading 4 Char"/>
    <w:link w:val="Heading4"/>
    <w:locked/>
    <w:rsid w:val="0078259B"/>
    <w:rPr>
      <w:rFonts w:ascii="Arial" w:hAnsi="Arial" w:cs="Times New Roman"/>
      <w:b/>
      <w:bCs/>
      <w:iCs/>
      <w:color w:val="404040"/>
      <w:sz w:val="22"/>
    </w:rPr>
  </w:style>
  <w:style w:type="paragraph" w:customStyle="1" w:styleId="BasicParagraph">
    <w:name w:val="[Basic Paragraph]"/>
    <w:basedOn w:val="Normal"/>
    <w:locked/>
    <w:rsid w:val="00C444EE"/>
    <w:pPr>
      <w:autoSpaceDE w:val="0"/>
      <w:autoSpaceDN w:val="0"/>
      <w:adjustRightInd w:val="0"/>
      <w:spacing w:after="120"/>
      <w:textAlignment w:val="center"/>
    </w:pPr>
    <w:rPr>
      <w:rFonts w:cs="Times-Roman"/>
      <w:lang w:val="en-US"/>
    </w:rPr>
  </w:style>
  <w:style w:type="paragraph" w:customStyle="1" w:styleId="TableHeading">
    <w:name w:val="Table Heading"/>
    <w:basedOn w:val="BasicParagraph"/>
    <w:locked/>
    <w:rsid w:val="0094257B"/>
    <w:pPr>
      <w:spacing w:after="200"/>
    </w:pPr>
    <w:rPr>
      <w:b/>
      <w:color w:val="981E32"/>
    </w:rPr>
  </w:style>
  <w:style w:type="paragraph" w:customStyle="1" w:styleId="GraphHeading">
    <w:name w:val="Graph Heading"/>
    <w:basedOn w:val="BasicParagraph"/>
    <w:locked/>
    <w:rsid w:val="0094257B"/>
    <w:pPr>
      <w:spacing w:after="200"/>
    </w:pPr>
    <w:rPr>
      <w:b/>
      <w:color w:val="981E32"/>
    </w:rPr>
  </w:style>
  <w:style w:type="paragraph" w:customStyle="1" w:styleId="Body">
    <w:name w:val="Body"/>
    <w:basedOn w:val="BasicParagraph"/>
    <w:rsid w:val="0078259B"/>
  </w:style>
  <w:style w:type="paragraph" w:customStyle="1" w:styleId="TableText">
    <w:name w:val="Table Text"/>
    <w:basedOn w:val="Body"/>
    <w:locked/>
    <w:rsid w:val="0078259B"/>
    <w:rPr>
      <w:rFonts w:cs="Times New Roman"/>
      <w:sz w:val="20"/>
    </w:rPr>
  </w:style>
  <w:style w:type="paragraph" w:customStyle="1" w:styleId="TableHeaderRow">
    <w:name w:val="Table Header Row"/>
    <w:basedOn w:val="BasicParagraph"/>
    <w:locked/>
    <w:rsid w:val="0078259B"/>
    <w:rPr>
      <w:sz w:val="20"/>
    </w:rPr>
  </w:style>
  <w:style w:type="paragraph" w:styleId="TOC1">
    <w:name w:val="toc 1"/>
    <w:basedOn w:val="Normal"/>
    <w:next w:val="Normal"/>
    <w:semiHidden/>
    <w:locked/>
    <w:rsid w:val="00F51E9A"/>
    <w:pPr>
      <w:tabs>
        <w:tab w:val="right" w:pos="8290"/>
      </w:tabs>
      <w:spacing w:before="120" w:after="80"/>
    </w:pPr>
    <w:rPr>
      <w:b/>
      <w:noProof/>
      <w:sz w:val="28"/>
      <w:szCs w:val="22"/>
    </w:rPr>
  </w:style>
  <w:style w:type="paragraph" w:styleId="TOC2">
    <w:name w:val="toc 2"/>
    <w:basedOn w:val="Normal"/>
    <w:next w:val="Normal"/>
    <w:semiHidden/>
    <w:locked/>
    <w:rsid w:val="00D65C7F"/>
    <w:pPr>
      <w:tabs>
        <w:tab w:val="right" w:pos="8290"/>
      </w:tabs>
      <w:spacing w:after="80"/>
      <w:ind w:left="170"/>
    </w:pPr>
    <w:rPr>
      <w:noProof/>
      <w:szCs w:val="22"/>
    </w:rPr>
  </w:style>
  <w:style w:type="paragraph" w:styleId="TOC3">
    <w:name w:val="toc 3"/>
    <w:basedOn w:val="Normal"/>
    <w:next w:val="Normal"/>
    <w:semiHidden/>
    <w:locked/>
    <w:rsid w:val="00D65C7F"/>
    <w:pPr>
      <w:tabs>
        <w:tab w:val="right" w:pos="8290"/>
      </w:tabs>
      <w:spacing w:after="80"/>
      <w:ind w:left="340"/>
    </w:pPr>
    <w:rPr>
      <w:szCs w:val="22"/>
    </w:rPr>
  </w:style>
  <w:style w:type="paragraph" w:styleId="TOC4">
    <w:name w:val="toc 4"/>
    <w:basedOn w:val="Normal"/>
    <w:next w:val="Normal"/>
    <w:semiHidden/>
    <w:locked/>
    <w:rsid w:val="00C444EE"/>
    <w:rPr>
      <w:rFonts w:ascii="Cambria" w:hAnsi="Cambria"/>
      <w:szCs w:val="22"/>
    </w:rPr>
  </w:style>
  <w:style w:type="paragraph" w:styleId="TOC5">
    <w:name w:val="toc 5"/>
    <w:basedOn w:val="Normal"/>
    <w:next w:val="Normal"/>
    <w:semiHidden/>
    <w:locked/>
    <w:rsid w:val="00C444EE"/>
    <w:rPr>
      <w:rFonts w:ascii="Cambria" w:hAnsi="Cambria"/>
      <w:szCs w:val="22"/>
    </w:rPr>
  </w:style>
  <w:style w:type="paragraph" w:styleId="TOC6">
    <w:name w:val="toc 6"/>
    <w:basedOn w:val="Normal"/>
    <w:next w:val="Normal"/>
    <w:semiHidden/>
    <w:locked/>
    <w:rsid w:val="00C444EE"/>
    <w:rPr>
      <w:rFonts w:ascii="Cambria" w:hAnsi="Cambria"/>
      <w:szCs w:val="22"/>
    </w:rPr>
  </w:style>
  <w:style w:type="paragraph" w:styleId="TOC7">
    <w:name w:val="toc 7"/>
    <w:basedOn w:val="Normal"/>
    <w:next w:val="Normal"/>
    <w:semiHidden/>
    <w:locked/>
    <w:rsid w:val="00C444EE"/>
    <w:rPr>
      <w:rFonts w:ascii="Cambria" w:hAnsi="Cambria"/>
      <w:szCs w:val="22"/>
    </w:rPr>
  </w:style>
  <w:style w:type="paragraph" w:styleId="TOC8">
    <w:name w:val="toc 8"/>
    <w:basedOn w:val="Normal"/>
    <w:next w:val="Normal"/>
    <w:semiHidden/>
    <w:locked/>
    <w:rsid w:val="00C444EE"/>
    <w:rPr>
      <w:rFonts w:ascii="Cambria" w:hAnsi="Cambria"/>
      <w:szCs w:val="22"/>
    </w:rPr>
  </w:style>
  <w:style w:type="paragraph" w:styleId="TOC9">
    <w:name w:val="toc 9"/>
    <w:basedOn w:val="Normal"/>
    <w:next w:val="Normal"/>
    <w:semiHidden/>
    <w:locked/>
    <w:rsid w:val="00C444EE"/>
    <w:rPr>
      <w:rFonts w:ascii="Cambria" w:hAnsi="Cambria"/>
      <w:szCs w:val="22"/>
    </w:rPr>
  </w:style>
  <w:style w:type="character" w:customStyle="1" w:styleId="BodyTextItalics">
    <w:name w:val="Body Text Italics"/>
    <w:locked/>
    <w:rsid w:val="0078259B"/>
    <w:rPr>
      <w:rFonts w:ascii="Arial Italic" w:hAnsi="Arial Italic"/>
      <w:color w:val="404040"/>
      <w:sz w:val="22"/>
    </w:rPr>
  </w:style>
  <w:style w:type="paragraph" w:styleId="Footer">
    <w:name w:val="footer"/>
    <w:basedOn w:val="Normal"/>
    <w:link w:val="FooterChar"/>
    <w:semiHidden/>
    <w:rsid w:val="0078259B"/>
    <w:pPr>
      <w:tabs>
        <w:tab w:val="center" w:pos="4320"/>
        <w:tab w:val="right" w:pos="8640"/>
      </w:tabs>
    </w:pPr>
    <w:rPr>
      <w:sz w:val="20"/>
    </w:rPr>
  </w:style>
  <w:style w:type="character" w:customStyle="1" w:styleId="FooterChar">
    <w:name w:val="Footer Char"/>
    <w:link w:val="Footer"/>
    <w:semiHidden/>
    <w:locked/>
    <w:rsid w:val="0078259B"/>
    <w:rPr>
      <w:rFonts w:ascii="Arial" w:hAnsi="Arial" w:cs="Times New Roman"/>
      <w:color w:val="404040"/>
      <w:sz w:val="20"/>
    </w:rPr>
  </w:style>
  <w:style w:type="paragraph" w:customStyle="1" w:styleId="FactsheetTitle">
    <w:name w:val="Factsheet Title"/>
    <w:basedOn w:val="Normal"/>
    <w:rsid w:val="0094257B"/>
    <w:pPr>
      <w:outlineLvl w:val="0"/>
    </w:pPr>
    <w:rPr>
      <w:noProof/>
      <w:color w:val="981E32"/>
      <w:sz w:val="44"/>
      <w:lang w:val="en-US"/>
    </w:rPr>
  </w:style>
  <w:style w:type="paragraph" w:customStyle="1" w:styleId="Titlesecondary">
    <w:name w:val="Title secondary"/>
    <w:basedOn w:val="Normal"/>
    <w:rsid w:val="0078259B"/>
    <w:pPr>
      <w:spacing w:after="800"/>
      <w:outlineLvl w:val="0"/>
    </w:pPr>
    <w:rPr>
      <w:noProof/>
      <w:sz w:val="28"/>
      <w:lang w:val="en-US"/>
    </w:rPr>
  </w:style>
  <w:style w:type="paragraph" w:customStyle="1" w:styleId="Reportdate">
    <w:name w:val="Report date"/>
    <w:basedOn w:val="Normal"/>
    <w:locked/>
    <w:rsid w:val="0078259B"/>
    <w:pPr>
      <w:spacing w:after="40"/>
      <w:ind w:left="567"/>
    </w:pPr>
  </w:style>
  <w:style w:type="character" w:styleId="PageNumber">
    <w:name w:val="page number"/>
    <w:locked/>
    <w:rsid w:val="0078259B"/>
    <w:rPr>
      <w:rFonts w:ascii="Arial" w:hAnsi="Arial" w:cs="Times New Roman"/>
      <w:color w:val="404040"/>
      <w:sz w:val="20"/>
    </w:rPr>
  </w:style>
  <w:style w:type="paragraph" w:styleId="Quote">
    <w:name w:val="Quote"/>
    <w:basedOn w:val="Heading3"/>
    <w:link w:val="QuoteChar"/>
    <w:qFormat/>
    <w:locked/>
    <w:rsid w:val="0094257B"/>
    <w:rPr>
      <w:color w:val="981E32"/>
    </w:rPr>
  </w:style>
  <w:style w:type="character" w:customStyle="1" w:styleId="QuoteChar">
    <w:name w:val="Quote Char"/>
    <w:link w:val="Quote"/>
    <w:locked/>
    <w:rsid w:val="0094257B"/>
    <w:rPr>
      <w:rFonts w:ascii="Arial" w:hAnsi="Arial" w:cs="Times New Roman"/>
      <w:bCs/>
      <w:color w:val="981E32"/>
      <w:sz w:val="28"/>
    </w:rPr>
  </w:style>
  <w:style w:type="paragraph" w:styleId="NoSpacing">
    <w:name w:val="No Spacing"/>
    <w:qFormat/>
    <w:locked/>
    <w:rsid w:val="0078259B"/>
    <w:rPr>
      <w:rFonts w:ascii="Arial" w:hAnsi="Arial"/>
      <w:color w:val="404040"/>
      <w:sz w:val="22"/>
      <w:szCs w:val="24"/>
      <w:lang w:eastAsia="en-US"/>
    </w:rPr>
  </w:style>
  <w:style w:type="paragraph" w:styleId="Header">
    <w:name w:val="header"/>
    <w:basedOn w:val="Normal"/>
    <w:link w:val="HeaderChar"/>
    <w:locked/>
    <w:rsid w:val="0094257B"/>
    <w:pPr>
      <w:tabs>
        <w:tab w:val="center" w:pos="4320"/>
        <w:tab w:val="right" w:pos="8640"/>
      </w:tabs>
    </w:pPr>
  </w:style>
  <w:style w:type="character" w:customStyle="1" w:styleId="HeaderChar">
    <w:name w:val="Header Char"/>
    <w:link w:val="Header"/>
    <w:locked/>
    <w:rsid w:val="0094257B"/>
    <w:rPr>
      <w:rFonts w:ascii="Arial" w:hAnsi="Arial" w:cs="Times New Roman"/>
      <w:color w:val="404040"/>
      <w:sz w:val="22"/>
    </w:rPr>
  </w:style>
  <w:style w:type="table" w:styleId="TableClassic1">
    <w:name w:val="Table Classic 1"/>
    <w:basedOn w:val="TableNormal"/>
    <w:locked/>
    <w:rsid w:val="00D36B0A"/>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locked/>
    <w:rsid w:val="00D36B0A"/>
    <w:rPr>
      <w:color w:val="0000FF"/>
      <w:u w:val="single"/>
    </w:rPr>
  </w:style>
  <w:style w:type="paragraph" w:styleId="BodyText">
    <w:name w:val="Body Text"/>
    <w:basedOn w:val="Normal"/>
    <w:link w:val="BodyTextChar"/>
    <w:locked/>
    <w:rsid w:val="00D36B0A"/>
    <w:pPr>
      <w:spacing w:after="120"/>
    </w:pPr>
    <w:rPr>
      <w:rFonts w:ascii="Times New Roman" w:eastAsia="Times New Roman" w:hAnsi="Times New Roman"/>
      <w:color w:val="auto"/>
      <w:sz w:val="24"/>
    </w:rPr>
  </w:style>
  <w:style w:type="character" w:customStyle="1" w:styleId="BodyTextChar">
    <w:name w:val="Body Text Char"/>
    <w:link w:val="BodyText"/>
    <w:rsid w:val="00D36B0A"/>
    <w:rPr>
      <w:rFonts w:ascii="Times New Roman" w:eastAsia="Times New Roman" w:hAnsi="Times New Roman"/>
      <w:sz w:val="24"/>
      <w:szCs w:val="24"/>
      <w:lang w:eastAsia="en-US"/>
    </w:rPr>
  </w:style>
  <w:style w:type="paragraph" w:styleId="BalloonText">
    <w:name w:val="Balloon Text"/>
    <w:basedOn w:val="Normal"/>
    <w:link w:val="BalloonTextChar"/>
    <w:locked/>
    <w:rsid w:val="00D33C34"/>
    <w:rPr>
      <w:rFonts w:ascii="Tahoma" w:hAnsi="Tahoma" w:cs="Tahoma"/>
      <w:sz w:val="16"/>
      <w:szCs w:val="16"/>
    </w:rPr>
  </w:style>
  <w:style w:type="character" w:customStyle="1" w:styleId="BalloonTextChar">
    <w:name w:val="Balloon Text Char"/>
    <w:link w:val="BalloonText"/>
    <w:rsid w:val="00D33C34"/>
    <w:rPr>
      <w:rFonts w:ascii="Tahoma" w:hAnsi="Tahoma" w:cs="Tahoma"/>
      <w:color w:val="404040"/>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lsdException w:name="caption" w:semiHidden="1" w:unhideWhenUsed="1" w:qFormat="1"/>
    <w:lsdException w:name="footnote reference" w:locked="0"/>
    <w:lsdException w:name="page number" w:locked="0"/>
    <w:lsdException w:name="Title" w:qFormat="1"/>
    <w:lsdException w:name="Subtitle" w:qFormat="1"/>
    <w:lsdException w:name="Strong" w:qFormat="1"/>
    <w:lsdException w:name="Emphasis" w:qFormat="1"/>
    <w:lsdException w:name="HTML Top of Form" w:locked="0"/>
    <w:lsdException w:name="HTML Bottom of Form" w:locked="0"/>
    <w:lsdException w:name="Normal Table" w:locked="0"/>
    <w:lsdException w:name="No List" w:locked="0"/>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78259B"/>
    <w:rPr>
      <w:rFonts w:ascii="Arial" w:hAnsi="Arial"/>
      <w:color w:val="404040"/>
      <w:sz w:val="22"/>
      <w:szCs w:val="24"/>
      <w:lang w:eastAsia="en-US"/>
    </w:rPr>
  </w:style>
  <w:style w:type="paragraph" w:styleId="Heading1">
    <w:name w:val="heading 1"/>
    <w:aliases w:val="Subhead"/>
    <w:basedOn w:val="Normal"/>
    <w:next w:val="Normal"/>
    <w:link w:val="Heading1Char"/>
    <w:qFormat/>
    <w:rsid w:val="00207C6E"/>
    <w:pPr>
      <w:keepNext/>
      <w:keepLines/>
      <w:spacing w:before="200" w:after="200"/>
      <w:outlineLvl w:val="0"/>
    </w:pPr>
    <w:rPr>
      <w:bCs/>
      <w:color w:val="981E32"/>
      <w:sz w:val="32"/>
      <w:szCs w:val="32"/>
    </w:rPr>
  </w:style>
  <w:style w:type="paragraph" w:styleId="Heading2">
    <w:name w:val="heading 2"/>
    <w:basedOn w:val="Normal"/>
    <w:next w:val="Normal"/>
    <w:link w:val="Heading2Char"/>
    <w:qFormat/>
    <w:rsid w:val="0078259B"/>
    <w:pPr>
      <w:keepNext/>
      <w:keepLines/>
      <w:spacing w:before="200" w:after="200"/>
      <w:outlineLvl w:val="1"/>
    </w:pPr>
    <w:rPr>
      <w:b/>
      <w:bCs/>
      <w:sz w:val="32"/>
      <w:szCs w:val="26"/>
    </w:rPr>
  </w:style>
  <w:style w:type="paragraph" w:styleId="Heading3">
    <w:name w:val="heading 3"/>
    <w:basedOn w:val="Normal"/>
    <w:next w:val="Normal"/>
    <w:link w:val="Heading3Char"/>
    <w:qFormat/>
    <w:rsid w:val="0078259B"/>
    <w:pPr>
      <w:keepNext/>
      <w:keepLines/>
      <w:spacing w:before="200" w:after="120"/>
      <w:outlineLvl w:val="2"/>
    </w:pPr>
    <w:rPr>
      <w:bCs/>
      <w:sz w:val="28"/>
    </w:rPr>
  </w:style>
  <w:style w:type="paragraph" w:styleId="Heading4">
    <w:name w:val="heading 4"/>
    <w:basedOn w:val="Normal"/>
    <w:next w:val="Normal"/>
    <w:link w:val="Heading4Char"/>
    <w:qFormat/>
    <w:rsid w:val="0078259B"/>
    <w:pPr>
      <w:keepNext/>
      <w:keepLines/>
      <w:spacing w:before="200"/>
      <w:outlineLvl w:val="3"/>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Char"/>
    <w:link w:val="Heading1"/>
    <w:locked/>
    <w:rsid w:val="00207C6E"/>
    <w:rPr>
      <w:rFonts w:ascii="Arial" w:hAnsi="Arial" w:cs="Times New Roman"/>
      <w:bCs/>
      <w:color w:val="981E32"/>
      <w:sz w:val="32"/>
      <w:szCs w:val="32"/>
    </w:rPr>
  </w:style>
  <w:style w:type="character" w:customStyle="1" w:styleId="Heading2Char">
    <w:name w:val="Heading 2 Char"/>
    <w:link w:val="Heading2"/>
    <w:locked/>
    <w:rsid w:val="0078259B"/>
    <w:rPr>
      <w:rFonts w:ascii="Arial" w:hAnsi="Arial" w:cs="Times New Roman"/>
      <w:b/>
      <w:bCs/>
      <w:color w:val="404040"/>
      <w:sz w:val="26"/>
      <w:szCs w:val="26"/>
    </w:rPr>
  </w:style>
  <w:style w:type="character" w:customStyle="1" w:styleId="Heading3Char">
    <w:name w:val="Heading 3 Char"/>
    <w:link w:val="Heading3"/>
    <w:locked/>
    <w:rsid w:val="0078259B"/>
    <w:rPr>
      <w:rFonts w:ascii="Arial" w:hAnsi="Arial" w:cs="Times New Roman"/>
      <w:bCs/>
      <w:color w:val="404040"/>
      <w:sz w:val="28"/>
    </w:rPr>
  </w:style>
  <w:style w:type="character" w:customStyle="1" w:styleId="Heading4Char">
    <w:name w:val="Heading 4 Char"/>
    <w:link w:val="Heading4"/>
    <w:locked/>
    <w:rsid w:val="0078259B"/>
    <w:rPr>
      <w:rFonts w:ascii="Arial" w:hAnsi="Arial" w:cs="Times New Roman"/>
      <w:b/>
      <w:bCs/>
      <w:iCs/>
      <w:color w:val="404040"/>
      <w:sz w:val="22"/>
    </w:rPr>
  </w:style>
  <w:style w:type="paragraph" w:customStyle="1" w:styleId="BasicParagraph">
    <w:name w:val="[Basic Paragraph]"/>
    <w:basedOn w:val="Normal"/>
    <w:locked/>
    <w:rsid w:val="00C444EE"/>
    <w:pPr>
      <w:autoSpaceDE w:val="0"/>
      <w:autoSpaceDN w:val="0"/>
      <w:adjustRightInd w:val="0"/>
      <w:spacing w:after="120"/>
      <w:textAlignment w:val="center"/>
    </w:pPr>
    <w:rPr>
      <w:rFonts w:cs="Times-Roman"/>
      <w:lang w:val="en-US"/>
    </w:rPr>
  </w:style>
  <w:style w:type="paragraph" w:customStyle="1" w:styleId="TableHeading">
    <w:name w:val="Table Heading"/>
    <w:basedOn w:val="BasicParagraph"/>
    <w:locked/>
    <w:rsid w:val="0094257B"/>
    <w:pPr>
      <w:spacing w:after="200"/>
    </w:pPr>
    <w:rPr>
      <w:b/>
      <w:color w:val="981E32"/>
    </w:rPr>
  </w:style>
  <w:style w:type="paragraph" w:customStyle="1" w:styleId="GraphHeading">
    <w:name w:val="Graph Heading"/>
    <w:basedOn w:val="BasicParagraph"/>
    <w:locked/>
    <w:rsid w:val="0094257B"/>
    <w:pPr>
      <w:spacing w:after="200"/>
    </w:pPr>
    <w:rPr>
      <w:b/>
      <w:color w:val="981E32"/>
    </w:rPr>
  </w:style>
  <w:style w:type="paragraph" w:customStyle="1" w:styleId="Body">
    <w:name w:val="Body"/>
    <w:basedOn w:val="BasicParagraph"/>
    <w:rsid w:val="0078259B"/>
  </w:style>
  <w:style w:type="paragraph" w:customStyle="1" w:styleId="TableText">
    <w:name w:val="Table Text"/>
    <w:basedOn w:val="Body"/>
    <w:locked/>
    <w:rsid w:val="0078259B"/>
    <w:rPr>
      <w:rFonts w:cs="Times New Roman"/>
      <w:sz w:val="20"/>
    </w:rPr>
  </w:style>
  <w:style w:type="paragraph" w:customStyle="1" w:styleId="TableHeaderRow">
    <w:name w:val="Table Header Row"/>
    <w:basedOn w:val="BasicParagraph"/>
    <w:locked/>
    <w:rsid w:val="0078259B"/>
    <w:rPr>
      <w:sz w:val="20"/>
    </w:rPr>
  </w:style>
  <w:style w:type="paragraph" w:styleId="TOC1">
    <w:name w:val="toc 1"/>
    <w:basedOn w:val="Normal"/>
    <w:next w:val="Normal"/>
    <w:semiHidden/>
    <w:locked/>
    <w:rsid w:val="00F51E9A"/>
    <w:pPr>
      <w:tabs>
        <w:tab w:val="right" w:pos="8290"/>
      </w:tabs>
      <w:spacing w:before="120" w:after="80"/>
    </w:pPr>
    <w:rPr>
      <w:b/>
      <w:noProof/>
      <w:sz w:val="28"/>
      <w:szCs w:val="22"/>
    </w:rPr>
  </w:style>
  <w:style w:type="paragraph" w:styleId="TOC2">
    <w:name w:val="toc 2"/>
    <w:basedOn w:val="Normal"/>
    <w:next w:val="Normal"/>
    <w:semiHidden/>
    <w:locked/>
    <w:rsid w:val="00D65C7F"/>
    <w:pPr>
      <w:tabs>
        <w:tab w:val="right" w:pos="8290"/>
      </w:tabs>
      <w:spacing w:after="80"/>
      <w:ind w:left="170"/>
    </w:pPr>
    <w:rPr>
      <w:noProof/>
      <w:szCs w:val="22"/>
    </w:rPr>
  </w:style>
  <w:style w:type="paragraph" w:styleId="TOC3">
    <w:name w:val="toc 3"/>
    <w:basedOn w:val="Normal"/>
    <w:next w:val="Normal"/>
    <w:semiHidden/>
    <w:locked/>
    <w:rsid w:val="00D65C7F"/>
    <w:pPr>
      <w:tabs>
        <w:tab w:val="right" w:pos="8290"/>
      </w:tabs>
      <w:spacing w:after="80"/>
      <w:ind w:left="340"/>
    </w:pPr>
    <w:rPr>
      <w:szCs w:val="22"/>
    </w:rPr>
  </w:style>
  <w:style w:type="paragraph" w:styleId="TOC4">
    <w:name w:val="toc 4"/>
    <w:basedOn w:val="Normal"/>
    <w:next w:val="Normal"/>
    <w:semiHidden/>
    <w:locked/>
    <w:rsid w:val="00C444EE"/>
    <w:rPr>
      <w:rFonts w:ascii="Cambria" w:hAnsi="Cambria"/>
      <w:szCs w:val="22"/>
    </w:rPr>
  </w:style>
  <w:style w:type="paragraph" w:styleId="TOC5">
    <w:name w:val="toc 5"/>
    <w:basedOn w:val="Normal"/>
    <w:next w:val="Normal"/>
    <w:semiHidden/>
    <w:locked/>
    <w:rsid w:val="00C444EE"/>
    <w:rPr>
      <w:rFonts w:ascii="Cambria" w:hAnsi="Cambria"/>
      <w:szCs w:val="22"/>
    </w:rPr>
  </w:style>
  <w:style w:type="paragraph" w:styleId="TOC6">
    <w:name w:val="toc 6"/>
    <w:basedOn w:val="Normal"/>
    <w:next w:val="Normal"/>
    <w:semiHidden/>
    <w:locked/>
    <w:rsid w:val="00C444EE"/>
    <w:rPr>
      <w:rFonts w:ascii="Cambria" w:hAnsi="Cambria"/>
      <w:szCs w:val="22"/>
    </w:rPr>
  </w:style>
  <w:style w:type="paragraph" w:styleId="TOC7">
    <w:name w:val="toc 7"/>
    <w:basedOn w:val="Normal"/>
    <w:next w:val="Normal"/>
    <w:semiHidden/>
    <w:locked/>
    <w:rsid w:val="00C444EE"/>
    <w:rPr>
      <w:rFonts w:ascii="Cambria" w:hAnsi="Cambria"/>
      <w:szCs w:val="22"/>
    </w:rPr>
  </w:style>
  <w:style w:type="paragraph" w:styleId="TOC8">
    <w:name w:val="toc 8"/>
    <w:basedOn w:val="Normal"/>
    <w:next w:val="Normal"/>
    <w:semiHidden/>
    <w:locked/>
    <w:rsid w:val="00C444EE"/>
    <w:rPr>
      <w:rFonts w:ascii="Cambria" w:hAnsi="Cambria"/>
      <w:szCs w:val="22"/>
    </w:rPr>
  </w:style>
  <w:style w:type="paragraph" w:styleId="TOC9">
    <w:name w:val="toc 9"/>
    <w:basedOn w:val="Normal"/>
    <w:next w:val="Normal"/>
    <w:semiHidden/>
    <w:locked/>
    <w:rsid w:val="00C444EE"/>
    <w:rPr>
      <w:rFonts w:ascii="Cambria" w:hAnsi="Cambria"/>
      <w:szCs w:val="22"/>
    </w:rPr>
  </w:style>
  <w:style w:type="character" w:customStyle="1" w:styleId="BodyTextItalics">
    <w:name w:val="Body Text Italics"/>
    <w:locked/>
    <w:rsid w:val="0078259B"/>
    <w:rPr>
      <w:rFonts w:ascii="Arial Italic" w:hAnsi="Arial Italic"/>
      <w:color w:val="404040"/>
      <w:sz w:val="22"/>
    </w:rPr>
  </w:style>
  <w:style w:type="paragraph" w:styleId="Footer">
    <w:name w:val="footer"/>
    <w:basedOn w:val="Normal"/>
    <w:link w:val="FooterChar"/>
    <w:semiHidden/>
    <w:rsid w:val="0078259B"/>
    <w:pPr>
      <w:tabs>
        <w:tab w:val="center" w:pos="4320"/>
        <w:tab w:val="right" w:pos="8640"/>
      </w:tabs>
    </w:pPr>
    <w:rPr>
      <w:sz w:val="20"/>
    </w:rPr>
  </w:style>
  <w:style w:type="character" w:customStyle="1" w:styleId="FooterChar">
    <w:name w:val="Footer Char"/>
    <w:link w:val="Footer"/>
    <w:semiHidden/>
    <w:locked/>
    <w:rsid w:val="0078259B"/>
    <w:rPr>
      <w:rFonts w:ascii="Arial" w:hAnsi="Arial" w:cs="Times New Roman"/>
      <w:color w:val="404040"/>
      <w:sz w:val="20"/>
    </w:rPr>
  </w:style>
  <w:style w:type="paragraph" w:customStyle="1" w:styleId="FactsheetTitle">
    <w:name w:val="Factsheet Title"/>
    <w:basedOn w:val="Normal"/>
    <w:rsid w:val="0094257B"/>
    <w:pPr>
      <w:outlineLvl w:val="0"/>
    </w:pPr>
    <w:rPr>
      <w:noProof/>
      <w:color w:val="981E32"/>
      <w:sz w:val="44"/>
      <w:lang w:val="en-US"/>
    </w:rPr>
  </w:style>
  <w:style w:type="paragraph" w:customStyle="1" w:styleId="Titlesecondary">
    <w:name w:val="Title secondary"/>
    <w:basedOn w:val="Normal"/>
    <w:rsid w:val="0078259B"/>
    <w:pPr>
      <w:spacing w:after="800"/>
      <w:outlineLvl w:val="0"/>
    </w:pPr>
    <w:rPr>
      <w:noProof/>
      <w:sz w:val="28"/>
      <w:lang w:val="en-US"/>
    </w:rPr>
  </w:style>
  <w:style w:type="paragraph" w:customStyle="1" w:styleId="Reportdate">
    <w:name w:val="Report date"/>
    <w:basedOn w:val="Normal"/>
    <w:locked/>
    <w:rsid w:val="0078259B"/>
    <w:pPr>
      <w:spacing w:after="40"/>
      <w:ind w:left="567"/>
    </w:pPr>
  </w:style>
  <w:style w:type="character" w:styleId="PageNumber">
    <w:name w:val="page number"/>
    <w:locked/>
    <w:rsid w:val="0078259B"/>
    <w:rPr>
      <w:rFonts w:ascii="Arial" w:hAnsi="Arial" w:cs="Times New Roman"/>
      <w:color w:val="404040"/>
      <w:sz w:val="20"/>
    </w:rPr>
  </w:style>
  <w:style w:type="paragraph" w:styleId="Quote">
    <w:name w:val="Quote"/>
    <w:basedOn w:val="Heading3"/>
    <w:link w:val="QuoteChar"/>
    <w:qFormat/>
    <w:locked/>
    <w:rsid w:val="0094257B"/>
    <w:rPr>
      <w:color w:val="981E32"/>
    </w:rPr>
  </w:style>
  <w:style w:type="character" w:customStyle="1" w:styleId="QuoteChar">
    <w:name w:val="Quote Char"/>
    <w:link w:val="Quote"/>
    <w:locked/>
    <w:rsid w:val="0094257B"/>
    <w:rPr>
      <w:rFonts w:ascii="Arial" w:hAnsi="Arial" w:cs="Times New Roman"/>
      <w:bCs/>
      <w:color w:val="981E32"/>
      <w:sz w:val="28"/>
    </w:rPr>
  </w:style>
  <w:style w:type="paragraph" w:styleId="NoSpacing">
    <w:name w:val="No Spacing"/>
    <w:qFormat/>
    <w:locked/>
    <w:rsid w:val="0078259B"/>
    <w:rPr>
      <w:rFonts w:ascii="Arial" w:hAnsi="Arial"/>
      <w:color w:val="404040"/>
      <w:sz w:val="22"/>
      <w:szCs w:val="24"/>
      <w:lang w:eastAsia="en-US"/>
    </w:rPr>
  </w:style>
  <w:style w:type="paragraph" w:styleId="Header">
    <w:name w:val="header"/>
    <w:basedOn w:val="Normal"/>
    <w:link w:val="HeaderChar"/>
    <w:locked/>
    <w:rsid w:val="0094257B"/>
    <w:pPr>
      <w:tabs>
        <w:tab w:val="center" w:pos="4320"/>
        <w:tab w:val="right" w:pos="8640"/>
      </w:tabs>
    </w:pPr>
  </w:style>
  <w:style w:type="character" w:customStyle="1" w:styleId="HeaderChar">
    <w:name w:val="Header Char"/>
    <w:link w:val="Header"/>
    <w:locked/>
    <w:rsid w:val="0094257B"/>
    <w:rPr>
      <w:rFonts w:ascii="Arial" w:hAnsi="Arial" w:cs="Times New Roman"/>
      <w:color w:val="404040"/>
      <w:sz w:val="22"/>
    </w:rPr>
  </w:style>
  <w:style w:type="table" w:styleId="TableClassic1">
    <w:name w:val="Table Classic 1"/>
    <w:basedOn w:val="TableNormal"/>
    <w:locked/>
    <w:rsid w:val="00D36B0A"/>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locked/>
    <w:rsid w:val="00D36B0A"/>
    <w:rPr>
      <w:color w:val="0000FF"/>
      <w:u w:val="single"/>
    </w:rPr>
  </w:style>
  <w:style w:type="paragraph" w:styleId="BodyText">
    <w:name w:val="Body Text"/>
    <w:basedOn w:val="Normal"/>
    <w:link w:val="BodyTextChar"/>
    <w:locked/>
    <w:rsid w:val="00D36B0A"/>
    <w:pPr>
      <w:spacing w:after="120"/>
    </w:pPr>
    <w:rPr>
      <w:rFonts w:ascii="Times New Roman" w:eastAsia="Times New Roman" w:hAnsi="Times New Roman"/>
      <w:color w:val="auto"/>
      <w:sz w:val="24"/>
    </w:rPr>
  </w:style>
  <w:style w:type="character" w:customStyle="1" w:styleId="BodyTextChar">
    <w:name w:val="Body Text Char"/>
    <w:link w:val="BodyText"/>
    <w:rsid w:val="00D36B0A"/>
    <w:rPr>
      <w:rFonts w:ascii="Times New Roman" w:eastAsia="Times New Roman" w:hAnsi="Times New Roman"/>
      <w:sz w:val="24"/>
      <w:szCs w:val="24"/>
      <w:lang w:eastAsia="en-US"/>
    </w:rPr>
  </w:style>
  <w:style w:type="paragraph" w:styleId="BalloonText">
    <w:name w:val="Balloon Text"/>
    <w:basedOn w:val="Normal"/>
    <w:link w:val="BalloonTextChar"/>
    <w:locked/>
    <w:rsid w:val="00D33C34"/>
    <w:rPr>
      <w:rFonts w:ascii="Tahoma" w:hAnsi="Tahoma" w:cs="Tahoma"/>
      <w:sz w:val="16"/>
      <w:szCs w:val="16"/>
    </w:rPr>
  </w:style>
  <w:style w:type="character" w:customStyle="1" w:styleId="BalloonTextChar">
    <w:name w:val="Balloon Text Char"/>
    <w:link w:val="BalloonText"/>
    <w:rsid w:val="00D33C34"/>
    <w:rPr>
      <w:rFonts w:ascii="Tahoma" w:hAnsi="Tahoma" w:cs="Tahoma"/>
      <w:color w:val="40404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2FB59-E433-4235-9B6C-991BFD597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576C969C</Template>
  <TotalTime>0</TotalTime>
  <Pages>2</Pages>
  <Words>646</Words>
  <Characters>3217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Factsheet title</vt:lpstr>
    </vt:vector>
  </TitlesOfParts>
  <Company>MBd</Company>
  <LinksUpToDate>false</LinksUpToDate>
  <CharactersWithSpaces>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creator>Nanna Relina</dc:creator>
  <cp:lastModifiedBy>Ben Moorfield</cp:lastModifiedBy>
  <cp:revision>2</cp:revision>
  <cp:lastPrinted>2019-07-17T00:26:00Z</cp:lastPrinted>
  <dcterms:created xsi:type="dcterms:W3CDTF">2023-08-10T02:38:00Z</dcterms:created>
  <dcterms:modified xsi:type="dcterms:W3CDTF">2023-08-10T02:38:00Z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ies>
</file>