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7F45B" w14:textId="77777777" w:rsidR="0056508B" w:rsidRDefault="0056508B" w:rsidP="00D36B0A">
      <w:pPr>
        <w:jc w:val="both"/>
        <w:rPr>
          <w:rFonts w:cs="Arial"/>
          <w:b/>
          <w:color w:val="943634"/>
          <w:szCs w:val="22"/>
        </w:rPr>
      </w:pPr>
      <w:bookmarkStart w:id="0" w:name="_Toc167259887"/>
    </w:p>
    <w:p w14:paraId="1B0453E9" w14:textId="77777777" w:rsidR="0056508B" w:rsidRDefault="0056508B" w:rsidP="00D36B0A">
      <w:pPr>
        <w:jc w:val="both"/>
        <w:rPr>
          <w:rFonts w:cs="Arial"/>
          <w:b/>
          <w:color w:val="943634"/>
          <w:szCs w:val="22"/>
        </w:rPr>
      </w:pPr>
    </w:p>
    <w:p w14:paraId="61B4A57A" w14:textId="77777777" w:rsidR="0056508B" w:rsidRDefault="0056508B" w:rsidP="00D36B0A">
      <w:pPr>
        <w:jc w:val="both"/>
        <w:rPr>
          <w:rFonts w:cs="Arial"/>
          <w:b/>
          <w:color w:val="943634"/>
          <w:szCs w:val="22"/>
        </w:rPr>
      </w:pPr>
    </w:p>
    <w:p w14:paraId="43C7410F" w14:textId="77777777" w:rsidR="0056508B" w:rsidRDefault="0056508B" w:rsidP="00D36B0A">
      <w:pPr>
        <w:jc w:val="both"/>
        <w:rPr>
          <w:rFonts w:cs="Arial"/>
          <w:b/>
          <w:color w:val="943634"/>
          <w:szCs w:val="22"/>
        </w:rPr>
      </w:pPr>
    </w:p>
    <w:p w14:paraId="7E152DEC" w14:textId="77777777" w:rsidR="0056508B" w:rsidRDefault="0056508B" w:rsidP="00D36B0A">
      <w:pPr>
        <w:jc w:val="both"/>
        <w:rPr>
          <w:rFonts w:cs="Arial"/>
          <w:b/>
          <w:color w:val="943634"/>
          <w:szCs w:val="22"/>
        </w:rPr>
      </w:pPr>
    </w:p>
    <w:p w14:paraId="162D2938" w14:textId="77777777" w:rsidR="0056508B" w:rsidRDefault="0056508B" w:rsidP="00D36B0A">
      <w:pPr>
        <w:jc w:val="both"/>
        <w:rPr>
          <w:rFonts w:cs="Arial"/>
          <w:b/>
          <w:color w:val="943634"/>
          <w:szCs w:val="22"/>
        </w:rPr>
      </w:pPr>
    </w:p>
    <w:p w14:paraId="244C607C" w14:textId="2E733E63" w:rsidR="00D36B0A" w:rsidRPr="00D36B0A" w:rsidRDefault="00461DC6" w:rsidP="00D36B0A">
      <w:pPr>
        <w:jc w:val="both"/>
        <w:rPr>
          <w:rFonts w:cs="Arial"/>
          <w:b/>
          <w:color w:val="943634"/>
          <w:szCs w:val="22"/>
        </w:rPr>
      </w:pPr>
      <w:r>
        <w:rPr>
          <w:rFonts w:cs="Arial"/>
          <w:b/>
          <w:noProof/>
          <w:color w:val="943634"/>
          <w:szCs w:val="22"/>
          <w:lang w:eastAsia="en-AU"/>
        </w:rPr>
        <mc:AlternateContent>
          <mc:Choice Requires="wps">
            <w:drawing>
              <wp:anchor distT="0" distB="0" distL="114300" distR="114300" simplePos="0" relativeHeight="251655680" behindDoc="0" locked="1" layoutInCell="1" allowOverlap="0" wp14:anchorId="20E47965" wp14:editId="7811DA86">
                <wp:simplePos x="0" y="0"/>
                <wp:positionH relativeFrom="page">
                  <wp:posOffset>648335</wp:posOffset>
                </wp:positionH>
                <wp:positionV relativeFrom="page">
                  <wp:posOffset>414020</wp:posOffset>
                </wp:positionV>
                <wp:extent cx="4872355" cy="901700"/>
                <wp:effectExtent l="635" t="4445" r="3810" b="825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2355" cy="9017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001274" w14:textId="77777777" w:rsidR="009678A4" w:rsidRPr="00071D67" w:rsidRDefault="009678A4" w:rsidP="00D36B0A">
                            <w:pPr>
                              <w:pStyle w:val="FactsheetTitle"/>
                              <w:rPr>
                                <w:b/>
                              </w:rPr>
                            </w:pPr>
                            <w:r>
                              <w:rPr>
                                <w:b/>
                              </w:rPr>
                              <w:t xml:space="preserve">Funds </w:t>
                            </w:r>
                            <w:r w:rsidRPr="00071D67">
                              <w:rPr>
                                <w:b/>
                              </w:rPr>
                              <w:t>in Court</w:t>
                            </w:r>
                          </w:p>
                          <w:p w14:paraId="62D0A994" w14:textId="77777777" w:rsidR="009678A4" w:rsidRPr="00071D67" w:rsidRDefault="009678A4" w:rsidP="00D36B0A">
                            <w:pPr>
                              <w:pStyle w:val="FactsheetTitle"/>
                              <w:rPr>
                                <w:sz w:val="36"/>
                                <w:szCs w:val="36"/>
                              </w:rPr>
                            </w:pPr>
                            <w:r w:rsidRPr="00071D67">
                              <w:rPr>
                                <w:sz w:val="36"/>
                                <w:szCs w:val="36"/>
                              </w:rPr>
                              <w:t>Common Fund No. 2</w:t>
                            </w:r>
                          </w:p>
                          <w:p w14:paraId="7A0690DE" w14:textId="4FDFF1EB" w:rsidR="009678A4" w:rsidRPr="00694BD4" w:rsidRDefault="009678A4" w:rsidP="00D36B0A">
                            <w:pPr>
                              <w:pStyle w:val="Titlesecondary"/>
                            </w:pPr>
                            <w:r>
                              <w:rPr>
                                <w:rFonts w:cs="Arial"/>
                                <w:szCs w:val="28"/>
                              </w:rPr>
                              <w:t xml:space="preserve">Annual </w:t>
                            </w:r>
                            <w:r w:rsidR="008A0B93">
                              <w:rPr>
                                <w:rFonts w:cs="Arial"/>
                                <w:szCs w:val="28"/>
                              </w:rPr>
                              <w:t>Information</w:t>
                            </w:r>
                            <w:r>
                              <w:rPr>
                                <w:rFonts w:cs="Arial"/>
                                <w:szCs w:val="28"/>
                              </w:rPr>
                              <w:t xml:space="preserve"> Sheet - 30 June 202</w:t>
                            </w:r>
                            <w:r w:rsidR="00733E0A">
                              <w:rPr>
                                <w:rFonts w:cs="Arial"/>
                                <w:szCs w:val="28"/>
                              </w:rPr>
                              <w:t>6</w:t>
                            </w:r>
                          </w:p>
                          <w:p w14:paraId="68F08962" w14:textId="77777777" w:rsidR="009678A4" w:rsidRDefault="009678A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E47965" id="_x0000_t202" coordsize="21600,21600" o:spt="202" path="m,l,21600r21600,l21600,xe">
                <v:stroke joinstyle="miter"/>
                <v:path gradientshapeok="t" o:connecttype="rect"/>
              </v:shapetype>
              <v:shape id="Text Box 5" o:spid="_x0000_s1026" type="#_x0000_t202" style="position:absolute;left:0;text-align:left;margin-left:51.05pt;margin-top:32.6pt;width:383.65pt;height:71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" o:allowoverlap="f" stroked="f">
                <v:fill opacity="0"/>
                <v:textbox>
                  <w:txbxContent>
                    <w:p w14:paraId="09001274" w14:textId="77777777" w:rsidR="009678A4" w:rsidRPr="00071D67" w:rsidRDefault="009678A4" w:rsidP="00D36B0A">
                      <w:pPr>
                        <w:pStyle w:val="FactsheetTitle"/>
                        <w:rPr>
                          <w:b/>
                        </w:rPr>
                      </w:pPr>
                      <w:r>
                        <w:rPr>
                          <w:b/>
                        </w:rPr>
                        <w:t xml:space="preserve">Funds </w:t>
                      </w:r>
                      <w:r w:rsidRPr="00071D67">
                        <w:rPr>
                          <w:b/>
                        </w:rPr>
                        <w:t>in Court</w:t>
                      </w:r>
                    </w:p>
                    <w:p w14:paraId="62D0A994" w14:textId="77777777" w:rsidR="009678A4" w:rsidRPr="00071D67" w:rsidRDefault="009678A4" w:rsidP="00D36B0A">
                      <w:pPr>
                        <w:pStyle w:val="FactsheetTitle"/>
                        <w:rPr>
                          <w:sz w:val="36"/>
                          <w:szCs w:val="36"/>
                        </w:rPr>
                      </w:pPr>
                      <w:r w:rsidRPr="00071D67">
                        <w:rPr>
                          <w:sz w:val="36"/>
                          <w:szCs w:val="36"/>
                        </w:rPr>
                        <w:t>Common Fund No. 2</w:t>
                      </w:r>
                    </w:p>
                    <w:p w14:paraId="7A0690DE" w14:textId="4FDFF1EB" w:rsidR="009678A4" w:rsidRPr="00694BD4" w:rsidRDefault="009678A4" w:rsidP="00D36B0A">
                      <w:pPr>
                        <w:pStyle w:val="Titlesecondary"/>
                      </w:pPr>
                      <w:r>
                        <w:rPr>
                          <w:rFonts w:cs="Arial"/>
                          <w:szCs w:val="28"/>
                        </w:rPr>
                        <w:t xml:space="preserve">Annual </w:t>
                      </w:r>
                      <w:r w:rsidR="008A0B93">
                        <w:rPr>
                          <w:rFonts w:cs="Arial"/>
                          <w:szCs w:val="28"/>
                        </w:rPr>
                        <w:t>Information</w:t>
                      </w:r>
                      <w:r>
                        <w:rPr>
                          <w:rFonts w:cs="Arial"/>
                          <w:szCs w:val="28"/>
                        </w:rPr>
                        <w:t xml:space="preserve"> Sheet - 30 June 202</w:t>
                      </w:r>
                      <w:r w:rsidR="00733E0A">
                        <w:rPr>
                          <w:rFonts w:cs="Arial"/>
                          <w:szCs w:val="28"/>
                        </w:rPr>
                        <w:t>6</w:t>
                      </w:r>
                    </w:p>
                    <w:p w14:paraId="68F08962" w14:textId="77777777" w:rsidR="009678A4" w:rsidRDefault="009678A4"/>
                  </w:txbxContent>
                </v:textbox>
                <w10:wrap anchorx="page" anchory="page"/>
                <w10:anchorlock/>
              </v:shape>
            </w:pict>
          </mc:Fallback>
        </mc:AlternateContent>
      </w:r>
      <w:r w:rsidR="00D36B0A" w:rsidRPr="00D36B0A">
        <w:rPr>
          <w:rFonts w:cs="Arial"/>
          <w:b/>
          <w:color w:val="943634"/>
          <w:szCs w:val="22"/>
        </w:rPr>
        <w:t>Fund Overview</w:t>
      </w:r>
    </w:p>
    <w:p w14:paraId="211E4B37" w14:textId="6E638802" w:rsidR="00D36B0A" w:rsidRPr="0073116E" w:rsidRDefault="00D66C17" w:rsidP="00325B90">
      <w:pPr>
        <w:spacing w:before="100" w:beforeAutospacing="1"/>
        <w:jc w:val="both"/>
        <w:rPr>
          <w:rFonts w:cs="Arial"/>
          <w:szCs w:val="22"/>
        </w:rPr>
      </w:pPr>
      <w:r w:rsidRPr="00E86DA2">
        <w:rPr>
          <w:rFonts w:cs="Arial"/>
        </w:rPr>
        <w:t xml:space="preserve">Common Fund No. </w:t>
      </w:r>
      <w:r w:rsidR="00D36B0A" w:rsidRPr="00E86DA2">
        <w:rPr>
          <w:rFonts w:cs="Arial"/>
        </w:rPr>
        <w:t xml:space="preserve">2 </w:t>
      </w:r>
      <w:r w:rsidR="005C6B9E">
        <w:rPr>
          <w:rFonts w:cs="Arial"/>
        </w:rPr>
        <w:t>(</w:t>
      </w:r>
      <w:r w:rsidR="00D36B0A" w:rsidRPr="00E86DA2">
        <w:rPr>
          <w:rFonts w:cs="Arial"/>
        </w:rPr>
        <w:t>CF-2</w:t>
      </w:r>
      <w:r w:rsidR="005C6B9E">
        <w:rPr>
          <w:rFonts w:cs="Arial"/>
        </w:rPr>
        <w:t>)</w:t>
      </w:r>
      <w:r w:rsidR="00D36B0A" w:rsidRPr="00E86DA2">
        <w:rPr>
          <w:rFonts w:cs="Arial"/>
        </w:rPr>
        <w:t xml:space="preserve"> provide</w:t>
      </w:r>
      <w:r w:rsidR="00153059" w:rsidRPr="00E86DA2">
        <w:rPr>
          <w:rFonts w:cs="Arial"/>
        </w:rPr>
        <w:t>s</w:t>
      </w:r>
      <w:r w:rsidR="00D36B0A" w:rsidRPr="00E86DA2">
        <w:rPr>
          <w:rFonts w:cs="Arial"/>
        </w:rPr>
        <w:t xml:space="preserve"> </w:t>
      </w:r>
      <w:r w:rsidR="00E3090A" w:rsidRPr="00E86DA2">
        <w:rPr>
          <w:rFonts w:cs="Arial"/>
        </w:rPr>
        <w:t xml:space="preserve">clients </w:t>
      </w:r>
      <w:r w:rsidR="00D36B0A" w:rsidRPr="00E86DA2">
        <w:rPr>
          <w:rFonts w:cs="Arial"/>
        </w:rPr>
        <w:t xml:space="preserve">with exposure to a </w:t>
      </w:r>
      <w:r w:rsidR="006A12F1" w:rsidRPr="00E86DA2">
        <w:rPr>
          <w:rFonts w:cs="Arial"/>
        </w:rPr>
        <w:t>low-risk</w:t>
      </w:r>
      <w:r w:rsidR="00D36B0A" w:rsidRPr="00E86DA2">
        <w:rPr>
          <w:rFonts w:cs="Arial"/>
        </w:rPr>
        <w:t xml:space="preserve"> portfolio of </w:t>
      </w:r>
      <w:r w:rsidR="001E0ED3" w:rsidRPr="00E86DA2">
        <w:rPr>
          <w:rFonts w:cs="Arial"/>
        </w:rPr>
        <w:t xml:space="preserve">defensive, </w:t>
      </w:r>
      <w:r w:rsidR="00D36B0A" w:rsidRPr="00E86DA2">
        <w:rPr>
          <w:rFonts w:cs="Arial"/>
        </w:rPr>
        <w:t xml:space="preserve">income producing </w:t>
      </w:r>
      <w:r w:rsidR="001E0ED3" w:rsidRPr="00E86DA2">
        <w:rPr>
          <w:rFonts w:cs="Arial"/>
        </w:rPr>
        <w:t>assets</w:t>
      </w:r>
      <w:r w:rsidR="00D36B0A" w:rsidRPr="00E86DA2">
        <w:rPr>
          <w:rFonts w:cs="Arial"/>
        </w:rPr>
        <w:t xml:space="preserve">. The Fund invests primarily in a combination of </w:t>
      </w:r>
      <w:r w:rsidR="001E0ED3" w:rsidRPr="00E86DA2">
        <w:rPr>
          <w:rFonts w:cs="Arial"/>
        </w:rPr>
        <w:t>‘</w:t>
      </w:r>
      <w:r w:rsidR="00D36B0A" w:rsidRPr="00E86DA2">
        <w:rPr>
          <w:rFonts w:cs="Arial"/>
        </w:rPr>
        <w:t>at-call</w:t>
      </w:r>
      <w:r w:rsidR="001E0ED3" w:rsidRPr="00E86DA2">
        <w:rPr>
          <w:rFonts w:cs="Arial"/>
        </w:rPr>
        <w:t>’</w:t>
      </w:r>
      <w:r w:rsidR="00D36B0A" w:rsidRPr="00E86DA2">
        <w:rPr>
          <w:rFonts w:cs="Arial"/>
        </w:rPr>
        <w:t xml:space="preserve"> cash, term deposits and </w:t>
      </w:r>
      <w:r w:rsidR="006A12F1" w:rsidRPr="00E86DA2">
        <w:rPr>
          <w:rFonts w:cs="Arial"/>
        </w:rPr>
        <w:t>high-quality</w:t>
      </w:r>
      <w:r w:rsidR="00D36B0A" w:rsidRPr="00E86DA2">
        <w:rPr>
          <w:rFonts w:cs="Arial"/>
        </w:rPr>
        <w:t xml:space="preserve"> fixed income securities/bonds</w:t>
      </w:r>
      <w:r w:rsidR="00D36B0A" w:rsidRPr="0073116E">
        <w:rPr>
          <w:rFonts w:cs="Arial"/>
          <w:szCs w:val="22"/>
        </w:rPr>
        <w:t xml:space="preserve">. </w:t>
      </w:r>
    </w:p>
    <w:p w14:paraId="2238527A" w14:textId="77777777" w:rsidR="00D36B0A" w:rsidRPr="0073116E" w:rsidRDefault="00D36B0A" w:rsidP="00D36B0A">
      <w:pPr>
        <w:jc w:val="both"/>
        <w:rPr>
          <w:rFonts w:cs="Arial"/>
          <w:szCs w:val="22"/>
        </w:rPr>
      </w:pPr>
    </w:p>
    <w:p w14:paraId="65C0CF76" w14:textId="77777777" w:rsidR="00D36B0A" w:rsidRPr="0073116E" w:rsidRDefault="00D36B0A" w:rsidP="00D36B0A">
      <w:pPr>
        <w:jc w:val="both"/>
        <w:rPr>
          <w:rFonts w:cs="Arial"/>
          <w:b/>
          <w:color w:val="943634"/>
          <w:szCs w:val="22"/>
        </w:rPr>
      </w:pPr>
      <w:r w:rsidRPr="0073116E">
        <w:rPr>
          <w:rFonts w:cs="Arial"/>
          <w:b/>
          <w:color w:val="943634"/>
          <w:szCs w:val="22"/>
        </w:rPr>
        <w:t>Fund Objective</w:t>
      </w:r>
    </w:p>
    <w:p w14:paraId="30E3C419" w14:textId="77777777" w:rsidR="00DE61A3" w:rsidRDefault="00DE61A3" w:rsidP="00D36B0A">
      <w:pPr>
        <w:jc w:val="both"/>
        <w:rPr>
          <w:rFonts w:cs="Arial"/>
          <w:szCs w:val="22"/>
        </w:rPr>
      </w:pPr>
    </w:p>
    <w:p w14:paraId="2CE6D1F1" w14:textId="77777777" w:rsidR="00D36B0A" w:rsidRPr="00970E66" w:rsidRDefault="00D36B0A" w:rsidP="00325B90">
      <w:pPr>
        <w:jc w:val="both"/>
        <w:rPr>
          <w:bCs/>
          <w:color w:val="auto"/>
        </w:rPr>
      </w:pPr>
      <w:r w:rsidRPr="00E86DA2">
        <w:rPr>
          <w:rFonts w:cs="Arial"/>
        </w:rPr>
        <w:t>To provide the maximum possible return with an emphasis on income and capital preservation over the medium to long term via investment in approved securities</w:t>
      </w:r>
      <w:r w:rsidRPr="00970E66">
        <w:rPr>
          <w:bCs/>
          <w:color w:val="auto"/>
        </w:rPr>
        <w:t>.</w:t>
      </w:r>
    </w:p>
    <w:p w14:paraId="2E10E2BE" w14:textId="77777777" w:rsidR="00D36B0A" w:rsidRPr="0073116E" w:rsidRDefault="00D36B0A" w:rsidP="00D36B0A">
      <w:pPr>
        <w:jc w:val="both"/>
        <w:rPr>
          <w:rFonts w:cs="Arial"/>
          <w:szCs w:val="22"/>
        </w:rPr>
      </w:pPr>
    </w:p>
    <w:p w14:paraId="58D764D8" w14:textId="77777777" w:rsidR="00A3289C" w:rsidRDefault="00D36B0A" w:rsidP="00572CD3">
      <w:pPr>
        <w:pStyle w:val="Body"/>
        <w:spacing w:after="0"/>
        <w:rPr>
          <w:b/>
          <w:bCs/>
          <w:color w:val="943634"/>
          <w:szCs w:val="22"/>
        </w:rPr>
      </w:pPr>
      <w:r w:rsidRPr="00955E77">
        <w:rPr>
          <w:b/>
          <w:bCs/>
          <w:color w:val="943634"/>
          <w:szCs w:val="22"/>
        </w:rPr>
        <w:t>Asset Allocation</w:t>
      </w:r>
    </w:p>
    <w:p w14:paraId="273C55DF" w14:textId="77777777" w:rsidR="006D7DDD" w:rsidRDefault="006D7DDD" w:rsidP="00572CD3">
      <w:pPr>
        <w:pStyle w:val="Body"/>
        <w:spacing w:after="0"/>
      </w:pPr>
    </w:p>
    <w:p w14:paraId="55EE1881" w14:textId="2E090CD2" w:rsidR="006D7DDD" w:rsidRPr="00F7780D" w:rsidRDefault="006D7DDD" w:rsidP="006D7DDD">
      <w:pPr>
        <w:rPr>
          <w:rFonts w:cs="Arial"/>
          <w:b/>
          <w:color w:val="auto"/>
          <w:sz w:val="20"/>
          <w:szCs w:val="20"/>
        </w:rPr>
      </w:pPr>
      <w:r w:rsidRPr="00F7780D">
        <w:rPr>
          <w:rFonts w:cs="Arial"/>
          <w:b/>
          <w:color w:val="auto"/>
          <w:sz w:val="20"/>
          <w:szCs w:val="20"/>
        </w:rPr>
        <w:t xml:space="preserve">Figure </w:t>
      </w:r>
      <w:r>
        <w:rPr>
          <w:rFonts w:cs="Arial"/>
          <w:b/>
          <w:color w:val="auto"/>
          <w:sz w:val="20"/>
          <w:szCs w:val="20"/>
        </w:rPr>
        <w:t>1</w:t>
      </w:r>
      <w:r w:rsidRPr="00F7780D">
        <w:rPr>
          <w:rFonts w:cs="Arial"/>
          <w:b/>
          <w:color w:val="auto"/>
          <w:sz w:val="20"/>
          <w:szCs w:val="20"/>
        </w:rPr>
        <w:t>. Current CF-</w:t>
      </w:r>
      <w:r>
        <w:rPr>
          <w:rFonts w:cs="Arial"/>
          <w:b/>
          <w:color w:val="auto"/>
          <w:sz w:val="20"/>
          <w:szCs w:val="20"/>
        </w:rPr>
        <w:t>2</w:t>
      </w:r>
      <w:r w:rsidRPr="00F7780D">
        <w:rPr>
          <w:rFonts w:cs="Arial"/>
          <w:b/>
          <w:color w:val="auto"/>
          <w:sz w:val="20"/>
          <w:szCs w:val="20"/>
        </w:rPr>
        <w:t xml:space="preserve"> </w:t>
      </w:r>
      <w:r w:rsidR="00146CD0">
        <w:rPr>
          <w:rFonts w:cs="Arial"/>
          <w:b/>
          <w:color w:val="auto"/>
          <w:sz w:val="20"/>
          <w:szCs w:val="20"/>
        </w:rPr>
        <w:t>a</w:t>
      </w:r>
      <w:r>
        <w:rPr>
          <w:rFonts w:cs="Arial"/>
          <w:b/>
          <w:color w:val="auto"/>
          <w:sz w:val="20"/>
          <w:szCs w:val="20"/>
        </w:rPr>
        <w:t xml:space="preserve">sset </w:t>
      </w:r>
      <w:r w:rsidR="00146CD0">
        <w:rPr>
          <w:rFonts w:cs="Arial"/>
          <w:b/>
          <w:color w:val="auto"/>
          <w:sz w:val="20"/>
          <w:szCs w:val="20"/>
        </w:rPr>
        <w:t>a</w:t>
      </w:r>
      <w:r>
        <w:rPr>
          <w:rFonts w:cs="Arial"/>
          <w:b/>
          <w:color w:val="auto"/>
          <w:sz w:val="20"/>
          <w:szCs w:val="20"/>
        </w:rPr>
        <w:t>llocation</w:t>
      </w:r>
    </w:p>
    <w:p w14:paraId="14CCED18" w14:textId="2816AF90" w:rsidR="00D36B0A" w:rsidRDefault="00C417C8" w:rsidP="00D36B0A">
      <w:r>
        <w:rPr>
          <w:noProof/>
        </w:rPr>
        <w:drawing>
          <wp:inline distT="0" distB="0" distL="0" distR="0" wp14:anchorId="00845AD2" wp14:editId="16D59F1D">
            <wp:extent cx="2914208" cy="1495425"/>
            <wp:effectExtent l="0" t="0" r="635" b="0"/>
            <wp:docPr id="1905783499" name="Picture 10" descr="Pie chart of asset allocation. Australian bonds 93%. Cash 5%. Term Deposit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783499" name="Picture 10" descr="Pie chart of asset allocation. Australian bonds 93%. Cash 5%. Term Deposit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7425" cy="1512470"/>
                    </a:xfrm>
                    <a:prstGeom prst="rect">
                      <a:avLst/>
                    </a:prstGeom>
                    <a:noFill/>
                  </pic:spPr>
                </pic:pic>
              </a:graphicData>
            </a:graphic>
          </wp:inline>
        </w:drawing>
      </w:r>
    </w:p>
    <w:p w14:paraId="14B07E39" w14:textId="77777777" w:rsidR="00D36B0A" w:rsidRPr="001006E3" w:rsidRDefault="00D36B0A" w:rsidP="00D36B0A">
      <w:pPr>
        <w:rPr>
          <w:szCs w:val="22"/>
        </w:rPr>
      </w:pPr>
    </w:p>
    <w:p w14:paraId="51E715A4" w14:textId="77777777" w:rsidR="00D36B0A" w:rsidRDefault="00D36B0A" w:rsidP="00572CD3">
      <w:pPr>
        <w:autoSpaceDE w:val="0"/>
        <w:autoSpaceDN w:val="0"/>
        <w:adjustRightInd w:val="0"/>
        <w:textAlignment w:val="center"/>
        <w:rPr>
          <w:b/>
          <w:bCs/>
          <w:color w:val="943634"/>
          <w:szCs w:val="22"/>
        </w:rPr>
      </w:pPr>
      <w:r w:rsidRPr="00C97076">
        <w:rPr>
          <w:b/>
          <w:bCs/>
          <w:color w:val="943634"/>
          <w:szCs w:val="22"/>
        </w:rPr>
        <w:t>Sector</w:t>
      </w:r>
      <w:r w:rsidR="00C33D32" w:rsidRPr="00C97076">
        <w:rPr>
          <w:b/>
          <w:bCs/>
          <w:color w:val="943634"/>
          <w:szCs w:val="22"/>
        </w:rPr>
        <w:t xml:space="preserve"> </w:t>
      </w:r>
      <w:r w:rsidRPr="00C97076">
        <w:rPr>
          <w:b/>
          <w:bCs/>
          <w:color w:val="943634"/>
          <w:szCs w:val="22"/>
        </w:rPr>
        <w:t>Exposure</w:t>
      </w:r>
    </w:p>
    <w:p w14:paraId="110A8296" w14:textId="77777777" w:rsidR="00556243" w:rsidRDefault="00556243" w:rsidP="00572CD3">
      <w:pPr>
        <w:autoSpaceDE w:val="0"/>
        <w:autoSpaceDN w:val="0"/>
        <w:adjustRightInd w:val="0"/>
        <w:textAlignment w:val="center"/>
        <w:rPr>
          <w:b/>
          <w:bCs/>
          <w:color w:val="943634"/>
          <w:szCs w:val="22"/>
        </w:rPr>
      </w:pPr>
    </w:p>
    <w:p w14:paraId="193FF36A" w14:textId="42AAC811" w:rsidR="00556243" w:rsidRDefault="00556243" w:rsidP="00556243">
      <w:pPr>
        <w:rPr>
          <w:rFonts w:cs="Arial"/>
          <w:b/>
          <w:color w:val="auto"/>
          <w:sz w:val="20"/>
          <w:szCs w:val="20"/>
        </w:rPr>
      </w:pPr>
      <w:r w:rsidRPr="00F7780D">
        <w:rPr>
          <w:rFonts w:cs="Arial"/>
          <w:b/>
          <w:color w:val="auto"/>
          <w:sz w:val="20"/>
          <w:szCs w:val="20"/>
        </w:rPr>
        <w:t xml:space="preserve">Figure </w:t>
      </w:r>
      <w:r>
        <w:rPr>
          <w:rFonts w:cs="Arial"/>
          <w:b/>
          <w:color w:val="auto"/>
          <w:sz w:val="20"/>
          <w:szCs w:val="20"/>
        </w:rPr>
        <w:t>2</w:t>
      </w:r>
      <w:r w:rsidRPr="00F7780D">
        <w:rPr>
          <w:rFonts w:cs="Arial"/>
          <w:b/>
          <w:color w:val="auto"/>
          <w:sz w:val="20"/>
          <w:szCs w:val="20"/>
        </w:rPr>
        <w:t>. Current CF-</w:t>
      </w:r>
      <w:r>
        <w:rPr>
          <w:rFonts w:cs="Arial"/>
          <w:b/>
          <w:color w:val="auto"/>
          <w:sz w:val="20"/>
          <w:szCs w:val="20"/>
        </w:rPr>
        <w:t>2</w:t>
      </w:r>
      <w:r w:rsidRPr="00F7780D">
        <w:rPr>
          <w:rFonts w:cs="Arial"/>
          <w:b/>
          <w:color w:val="auto"/>
          <w:sz w:val="20"/>
          <w:szCs w:val="20"/>
        </w:rPr>
        <w:t xml:space="preserve"> </w:t>
      </w:r>
      <w:r>
        <w:rPr>
          <w:rFonts w:cs="Arial"/>
          <w:b/>
          <w:color w:val="auto"/>
          <w:sz w:val="20"/>
          <w:szCs w:val="20"/>
        </w:rPr>
        <w:t>holdings by sector</w:t>
      </w:r>
    </w:p>
    <w:bookmarkEnd w:id="0"/>
    <w:p w14:paraId="13F40049" w14:textId="2F062888" w:rsidR="00F978CF" w:rsidRDefault="003212E5" w:rsidP="00C33D32">
      <w:pPr>
        <w:pStyle w:val="Body"/>
        <w:rPr>
          <w:rFonts w:cs="Arial"/>
          <w:b/>
          <w:bCs/>
          <w:color w:val="971E32"/>
          <w:spacing w:val="-5"/>
          <w:kern w:val="28"/>
          <w:szCs w:val="22"/>
        </w:rPr>
      </w:pPr>
      <w:r>
        <w:rPr>
          <w:rFonts w:cs="Arial"/>
          <w:b/>
          <w:bCs/>
          <w:noProof/>
          <w:color w:val="971E32"/>
          <w:spacing w:val="-5"/>
          <w:kern w:val="28"/>
          <w:szCs w:val="22"/>
        </w:rPr>
        <w:drawing>
          <wp:inline distT="0" distB="0" distL="0" distR="0" wp14:anchorId="4134C2FD" wp14:editId="3D991296">
            <wp:extent cx="2778125" cy="1866900"/>
            <wp:effectExtent l="0" t="0" r="3175" b="0"/>
            <wp:docPr id="1231409935" name="Picture 6" descr="Bar graph of sector exposure. Covered bonds 10.87%. Senior unsecured bonds 22.23%. Semi-government bonds 37.50%. Corporate bonds 21.51%. Cash 5.28%. Term Deposits 1.42%. Commonwealth government bonds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09935" name="Picture 6" descr="Bar graph of sector exposure. Covered bonds 10.87%. Senior unsecured bonds 22.23%. Semi-government bonds 37.50%. Corporate bonds 21.51%. Cash 5.28%. Term Deposits 1.42%. Commonwealth government bonds 1.1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2505" cy="1883283"/>
                    </a:xfrm>
                    <a:prstGeom prst="rect">
                      <a:avLst/>
                    </a:prstGeom>
                    <a:noFill/>
                  </pic:spPr>
                </pic:pic>
              </a:graphicData>
            </a:graphic>
          </wp:inline>
        </w:drawing>
      </w:r>
    </w:p>
    <w:p w14:paraId="122707C4" w14:textId="5B257662" w:rsidR="00D36B0A" w:rsidRPr="002B2E67" w:rsidRDefault="008E1B25" w:rsidP="00444338">
      <w:pPr>
        <w:pStyle w:val="Body"/>
        <w:spacing w:after="0"/>
      </w:pPr>
      <w:r w:rsidRPr="003B75DE">
        <w:rPr>
          <w:rFonts w:cs="Arial"/>
          <w:b/>
          <w:bCs/>
          <w:color w:val="971E32"/>
          <w:spacing w:val="-5"/>
          <w:kern w:val="28"/>
          <w:szCs w:val="22"/>
        </w:rPr>
        <w:t>In</w:t>
      </w:r>
      <w:r w:rsidR="0071495B">
        <w:rPr>
          <w:rFonts w:cs="Arial"/>
          <w:b/>
          <w:bCs/>
          <w:color w:val="971E32"/>
          <w:spacing w:val="-5"/>
          <w:kern w:val="28"/>
          <w:szCs w:val="22"/>
        </w:rPr>
        <w:t>come</w:t>
      </w:r>
      <w:r w:rsidRPr="003B75DE">
        <w:rPr>
          <w:rFonts w:cs="Arial"/>
          <w:b/>
          <w:bCs/>
          <w:color w:val="971E32"/>
          <w:spacing w:val="-5"/>
          <w:kern w:val="28"/>
          <w:szCs w:val="22"/>
        </w:rPr>
        <w:t xml:space="preserve"> </w:t>
      </w:r>
      <w:r w:rsidR="00D36B0A" w:rsidRPr="003B75DE">
        <w:rPr>
          <w:rFonts w:cs="Arial"/>
          <w:b/>
          <w:bCs/>
          <w:color w:val="971E32"/>
          <w:spacing w:val="-5"/>
          <w:kern w:val="28"/>
          <w:szCs w:val="22"/>
        </w:rPr>
        <w:t>&amp; Crediting Rate</w:t>
      </w:r>
      <w:r w:rsidR="00A73539">
        <w:rPr>
          <w:rFonts w:cs="Arial"/>
          <w:b/>
          <w:bCs/>
          <w:caps/>
          <w:color w:val="971E32"/>
          <w:szCs w:val="22"/>
        </w:rPr>
        <w:t xml:space="preserve"> </w:t>
      </w:r>
    </w:p>
    <w:p w14:paraId="122DEB36" w14:textId="77777777" w:rsidR="0043319B" w:rsidRPr="00E86DA2" w:rsidRDefault="00D36B0A" w:rsidP="00325B90">
      <w:pPr>
        <w:spacing w:before="100" w:beforeAutospacing="1"/>
        <w:jc w:val="both"/>
        <w:rPr>
          <w:rFonts w:cs="Arial"/>
        </w:rPr>
      </w:pPr>
      <w:r w:rsidRPr="00E86DA2">
        <w:rPr>
          <w:rFonts w:cs="Arial"/>
        </w:rPr>
        <w:t>In</w:t>
      </w:r>
      <w:r w:rsidR="000239B8" w:rsidRPr="00E86DA2">
        <w:rPr>
          <w:rFonts w:cs="Arial"/>
        </w:rPr>
        <w:t>come</w:t>
      </w:r>
      <w:r w:rsidRPr="00E86DA2">
        <w:rPr>
          <w:rFonts w:cs="Arial"/>
        </w:rPr>
        <w:t xml:space="preserve"> earned by CF-2 is accrued daily and credited </w:t>
      </w:r>
      <w:r w:rsidR="00B8602E" w:rsidRPr="00E86DA2">
        <w:rPr>
          <w:rFonts w:cs="Arial"/>
        </w:rPr>
        <w:t xml:space="preserve">annually </w:t>
      </w:r>
      <w:r w:rsidRPr="00E86DA2">
        <w:rPr>
          <w:rFonts w:cs="Arial"/>
        </w:rPr>
        <w:t>to the ac</w:t>
      </w:r>
      <w:r w:rsidR="00B8602E" w:rsidRPr="00E86DA2">
        <w:rPr>
          <w:rFonts w:cs="Arial"/>
        </w:rPr>
        <w:t xml:space="preserve">count of </w:t>
      </w:r>
      <w:r w:rsidR="005B146D" w:rsidRPr="00E86DA2">
        <w:rPr>
          <w:rFonts w:cs="Arial"/>
        </w:rPr>
        <w:t xml:space="preserve">clients </w:t>
      </w:r>
      <w:r w:rsidRPr="00E86DA2">
        <w:rPr>
          <w:rFonts w:cs="Arial"/>
        </w:rPr>
        <w:t xml:space="preserve">(normally on or around 1 June). The crediting rate is determined </w:t>
      </w:r>
      <w:r w:rsidR="00507DE5" w:rsidRPr="00E86DA2">
        <w:rPr>
          <w:rFonts w:cs="Arial"/>
        </w:rPr>
        <w:t xml:space="preserve">by </w:t>
      </w:r>
      <w:r w:rsidRPr="00E86DA2">
        <w:rPr>
          <w:rFonts w:cs="Arial"/>
        </w:rPr>
        <w:t xml:space="preserve">the total </w:t>
      </w:r>
      <w:r w:rsidR="009B51BD" w:rsidRPr="00E86DA2">
        <w:rPr>
          <w:rFonts w:cs="Arial"/>
        </w:rPr>
        <w:t xml:space="preserve">gross </w:t>
      </w:r>
      <w:r w:rsidRPr="00E86DA2">
        <w:rPr>
          <w:rFonts w:cs="Arial"/>
        </w:rPr>
        <w:t xml:space="preserve">income earned </w:t>
      </w:r>
      <w:r w:rsidR="00707112" w:rsidRPr="00E86DA2">
        <w:rPr>
          <w:rFonts w:cs="Arial"/>
        </w:rPr>
        <w:t>fro</w:t>
      </w:r>
      <w:r w:rsidR="0043319B" w:rsidRPr="00E86DA2">
        <w:rPr>
          <w:rFonts w:cs="Arial"/>
        </w:rPr>
        <w:t xml:space="preserve">m </w:t>
      </w:r>
    </w:p>
    <w:p w14:paraId="0A49A103" w14:textId="77777777" w:rsidR="0043319B" w:rsidRDefault="0043319B" w:rsidP="00DC5D58">
      <w:pPr>
        <w:spacing w:before="100" w:beforeAutospacing="1"/>
        <w:rPr>
          <w:bCs/>
          <w:color w:val="auto"/>
        </w:rPr>
      </w:pPr>
    </w:p>
    <w:p w14:paraId="744D5FE9" w14:textId="77777777" w:rsidR="0043319B" w:rsidRDefault="0043319B" w:rsidP="00DC5D58">
      <w:pPr>
        <w:spacing w:before="100" w:beforeAutospacing="1"/>
        <w:rPr>
          <w:bCs/>
          <w:color w:val="auto"/>
        </w:rPr>
      </w:pPr>
    </w:p>
    <w:p w14:paraId="66A48D10" w14:textId="77777777" w:rsidR="0043319B" w:rsidRDefault="0043319B" w:rsidP="00DC5D58">
      <w:pPr>
        <w:spacing w:before="100" w:beforeAutospacing="1"/>
        <w:rPr>
          <w:bCs/>
          <w:color w:val="auto"/>
        </w:rPr>
      </w:pPr>
    </w:p>
    <w:p w14:paraId="1ECEECC1" w14:textId="2A022BCB" w:rsidR="00F978CF" w:rsidRPr="00E86DA2" w:rsidRDefault="00D36B0A" w:rsidP="00325B90">
      <w:pPr>
        <w:spacing w:before="100" w:beforeAutospacing="1"/>
        <w:jc w:val="both"/>
        <w:rPr>
          <w:rFonts w:cs="Arial"/>
        </w:rPr>
      </w:pPr>
      <w:r w:rsidRPr="00E86DA2">
        <w:rPr>
          <w:rFonts w:cs="Arial"/>
        </w:rPr>
        <w:t>CF-2</w:t>
      </w:r>
      <w:r w:rsidR="00707112" w:rsidRPr="00E86DA2">
        <w:rPr>
          <w:rFonts w:cs="Arial"/>
        </w:rPr>
        <w:t xml:space="preserve"> investments</w:t>
      </w:r>
      <w:r w:rsidRPr="00E86DA2">
        <w:rPr>
          <w:rFonts w:cs="Arial"/>
        </w:rPr>
        <w:t xml:space="preserve"> over the preceding </w:t>
      </w:r>
      <w:r w:rsidR="006A12F1" w:rsidRPr="00E86DA2">
        <w:rPr>
          <w:rFonts w:cs="Arial"/>
        </w:rPr>
        <w:t>12-month</w:t>
      </w:r>
      <w:r w:rsidRPr="00E86DA2">
        <w:rPr>
          <w:rFonts w:cs="Arial"/>
        </w:rPr>
        <w:t xml:space="preserve"> period ending 31 May, less</w:t>
      </w:r>
      <w:r w:rsidR="009B51BD" w:rsidRPr="00E86DA2">
        <w:rPr>
          <w:rFonts w:cs="Arial"/>
        </w:rPr>
        <w:t>,</w:t>
      </w:r>
      <w:r w:rsidRPr="00E86DA2">
        <w:rPr>
          <w:rFonts w:cs="Arial"/>
        </w:rPr>
        <w:t xml:space="preserve"> the partial recoup of office o</w:t>
      </w:r>
      <w:r w:rsidR="00707112" w:rsidRPr="00E86DA2">
        <w:rPr>
          <w:rFonts w:cs="Arial"/>
        </w:rPr>
        <w:t>perating costs</w:t>
      </w:r>
      <w:r w:rsidR="00F978CF" w:rsidRPr="00E86DA2">
        <w:rPr>
          <w:rFonts w:cs="Arial"/>
        </w:rPr>
        <w:t xml:space="preserve">. </w:t>
      </w:r>
    </w:p>
    <w:p w14:paraId="2FC05F55" w14:textId="65061874" w:rsidR="00F978CF" w:rsidRPr="00E86DA2" w:rsidRDefault="00F978CF" w:rsidP="00325B90">
      <w:pPr>
        <w:spacing w:before="100" w:beforeAutospacing="1"/>
        <w:jc w:val="both"/>
        <w:rPr>
          <w:rFonts w:cs="Arial"/>
        </w:rPr>
      </w:pPr>
      <w:r w:rsidRPr="00E86DA2">
        <w:rPr>
          <w:rFonts w:cs="Arial"/>
        </w:rPr>
        <w:t xml:space="preserve">For the </w:t>
      </w:r>
      <w:r w:rsidR="006A12F1" w:rsidRPr="00E86DA2">
        <w:rPr>
          <w:rFonts w:cs="Arial"/>
        </w:rPr>
        <w:t>12-month</w:t>
      </w:r>
      <w:r w:rsidRPr="00E86DA2">
        <w:rPr>
          <w:rFonts w:cs="Arial"/>
        </w:rPr>
        <w:t xml:space="preserve"> period ending 31 May 202</w:t>
      </w:r>
      <w:r w:rsidR="00733E0A" w:rsidRPr="00E86DA2">
        <w:rPr>
          <w:rFonts w:cs="Arial"/>
        </w:rPr>
        <w:t>6</w:t>
      </w:r>
      <w:r w:rsidRPr="00E86DA2">
        <w:rPr>
          <w:rFonts w:cs="Arial"/>
        </w:rPr>
        <w:t xml:space="preserve">, the gross return of CF-2 was </w:t>
      </w:r>
      <w:r w:rsidR="00733E0A" w:rsidRPr="00E86DA2">
        <w:rPr>
          <w:rFonts w:cs="Arial"/>
        </w:rPr>
        <w:t>4.05</w:t>
      </w:r>
      <w:r w:rsidRPr="00E86DA2">
        <w:rPr>
          <w:rFonts w:cs="Arial"/>
        </w:rPr>
        <w:t xml:space="preserve">%. Following the deduction of office operating costs, an annual crediting rate of </w:t>
      </w:r>
      <w:r w:rsidR="00733E0A" w:rsidRPr="00E86DA2">
        <w:rPr>
          <w:rFonts w:cs="Arial"/>
        </w:rPr>
        <w:t>3.20</w:t>
      </w:r>
      <w:r w:rsidRPr="00E86DA2">
        <w:rPr>
          <w:rFonts w:cs="Arial"/>
        </w:rPr>
        <w:t>% was declared for clients invested in CF-2 only</w:t>
      </w:r>
      <w:r w:rsidR="006B158F" w:rsidRPr="00E86DA2">
        <w:rPr>
          <w:rFonts w:cs="Arial"/>
          <w:vertAlign w:val="superscript"/>
        </w:rPr>
        <w:t>#</w:t>
      </w:r>
      <w:r w:rsidRPr="00E86DA2">
        <w:rPr>
          <w:rFonts w:cs="Arial"/>
        </w:rPr>
        <w:t xml:space="preserve">, and </w:t>
      </w:r>
      <w:r w:rsidR="00733E0A" w:rsidRPr="00E86DA2">
        <w:rPr>
          <w:rFonts w:cs="Arial"/>
        </w:rPr>
        <w:t>3.00</w:t>
      </w:r>
      <w:r w:rsidRPr="00E86DA2">
        <w:rPr>
          <w:rFonts w:cs="Arial"/>
        </w:rPr>
        <w:t>% for clients invested in both CF-2 and CF-3</w:t>
      </w:r>
      <w:r w:rsidR="006B158F" w:rsidRPr="00E86DA2">
        <w:rPr>
          <w:rFonts w:cs="Arial"/>
          <w:vertAlign w:val="superscript"/>
        </w:rPr>
        <w:t>#</w:t>
      </w:r>
      <w:r w:rsidRPr="00E86DA2">
        <w:rPr>
          <w:rFonts w:cs="Arial"/>
        </w:rPr>
        <w:t xml:space="preserve"> as at 1 June 202</w:t>
      </w:r>
      <w:r w:rsidR="006A12F1" w:rsidRPr="00E86DA2">
        <w:rPr>
          <w:rFonts w:cs="Arial"/>
        </w:rPr>
        <w:t>5</w:t>
      </w:r>
      <w:r w:rsidRPr="00E86DA2">
        <w:rPr>
          <w:rFonts w:cs="Arial"/>
        </w:rPr>
        <w:t xml:space="preserve">. </w:t>
      </w:r>
    </w:p>
    <w:p w14:paraId="26741B39" w14:textId="12C565CE" w:rsidR="00F978CF" w:rsidRPr="00E86DA2" w:rsidRDefault="00082F76" w:rsidP="00325B90">
      <w:pPr>
        <w:spacing w:before="100" w:beforeAutospacing="1"/>
        <w:jc w:val="both"/>
        <w:rPr>
          <w:rFonts w:cs="Arial"/>
        </w:rPr>
      </w:pPr>
      <w:r w:rsidRPr="00E86DA2">
        <w:rPr>
          <w:rFonts w:cs="Arial"/>
        </w:rPr>
        <w:t xml:space="preserve">An interim rate of </w:t>
      </w:r>
      <w:r w:rsidR="00733E0A" w:rsidRPr="00E86DA2">
        <w:rPr>
          <w:rFonts w:cs="Arial"/>
        </w:rPr>
        <w:t>2.00</w:t>
      </w:r>
      <w:r w:rsidRPr="00E86DA2">
        <w:rPr>
          <w:rFonts w:cs="Arial"/>
        </w:rPr>
        <w:t xml:space="preserve">% </w:t>
      </w:r>
      <w:r w:rsidR="0031248C" w:rsidRPr="00E86DA2">
        <w:rPr>
          <w:rFonts w:cs="Arial"/>
        </w:rPr>
        <w:t>was</w:t>
      </w:r>
      <w:r w:rsidR="00D36B0A" w:rsidRPr="00E86DA2">
        <w:rPr>
          <w:rFonts w:cs="Arial"/>
        </w:rPr>
        <w:t xml:space="preserve"> credited to the account of </w:t>
      </w:r>
      <w:r w:rsidR="00B77F83" w:rsidRPr="00E86DA2">
        <w:rPr>
          <w:rFonts w:cs="Arial"/>
        </w:rPr>
        <w:t>clients</w:t>
      </w:r>
      <w:r w:rsidR="009B51BD" w:rsidRPr="00E86DA2">
        <w:rPr>
          <w:rFonts w:cs="Arial"/>
        </w:rPr>
        <w:t xml:space="preserve"> if </w:t>
      </w:r>
      <w:r w:rsidR="005B0F99" w:rsidRPr="00E86DA2">
        <w:rPr>
          <w:rFonts w:cs="Arial"/>
        </w:rPr>
        <w:t xml:space="preserve">their </w:t>
      </w:r>
      <w:r w:rsidR="009B51BD" w:rsidRPr="00E86DA2">
        <w:rPr>
          <w:rFonts w:cs="Arial"/>
        </w:rPr>
        <w:t xml:space="preserve">funds </w:t>
      </w:r>
      <w:r w:rsidR="0031248C" w:rsidRPr="00E86DA2">
        <w:rPr>
          <w:rFonts w:cs="Arial"/>
        </w:rPr>
        <w:t>were</w:t>
      </w:r>
      <w:r w:rsidR="009B51BD" w:rsidRPr="00E86DA2">
        <w:rPr>
          <w:rFonts w:cs="Arial"/>
        </w:rPr>
        <w:t xml:space="preserve"> paid out of C</w:t>
      </w:r>
      <w:r w:rsidR="00D36B0A" w:rsidRPr="00E86DA2">
        <w:rPr>
          <w:rFonts w:cs="Arial"/>
        </w:rPr>
        <w:t xml:space="preserve">ourt during the </w:t>
      </w:r>
      <w:r w:rsidR="008E7BA8" w:rsidRPr="00E86DA2">
        <w:rPr>
          <w:rFonts w:cs="Arial"/>
        </w:rPr>
        <w:t>year.</w:t>
      </w:r>
    </w:p>
    <w:p w14:paraId="4877CEE2" w14:textId="77777777" w:rsidR="00BF5470" w:rsidRDefault="00BF5470" w:rsidP="00BF5470"/>
    <w:p w14:paraId="37489429" w14:textId="7CB67349" w:rsidR="00AD4B76" w:rsidRDefault="00AD4B76" w:rsidP="00BF5470">
      <w:pPr>
        <w:rPr>
          <w:b/>
          <w:bCs/>
          <w:color w:val="943634"/>
          <w:szCs w:val="22"/>
        </w:rPr>
      </w:pPr>
      <w:r w:rsidRPr="003B75DE">
        <w:rPr>
          <w:b/>
          <w:bCs/>
          <w:color w:val="943634"/>
          <w:szCs w:val="22"/>
        </w:rPr>
        <w:t>Annual Crediting Rate</w:t>
      </w:r>
      <w:r>
        <w:rPr>
          <w:b/>
          <w:bCs/>
          <w:color w:val="943634"/>
          <w:szCs w:val="22"/>
        </w:rPr>
        <w:t xml:space="preserve"> </w:t>
      </w:r>
    </w:p>
    <w:p w14:paraId="512BD2F2" w14:textId="77777777" w:rsidR="00F50066" w:rsidRDefault="00F50066" w:rsidP="00BF5470"/>
    <w:p w14:paraId="770536EB" w14:textId="2B86C5C3" w:rsidR="00494511" w:rsidRDefault="00494511" w:rsidP="00494511">
      <w:pPr>
        <w:rPr>
          <w:rFonts w:cs="Arial"/>
          <w:b/>
          <w:color w:val="auto"/>
          <w:sz w:val="20"/>
          <w:szCs w:val="20"/>
        </w:rPr>
      </w:pPr>
      <w:r w:rsidRPr="00F7780D">
        <w:rPr>
          <w:rFonts w:cs="Arial"/>
          <w:b/>
          <w:color w:val="auto"/>
          <w:sz w:val="20"/>
          <w:szCs w:val="20"/>
        </w:rPr>
        <w:t xml:space="preserve">Figure </w:t>
      </w:r>
      <w:r>
        <w:rPr>
          <w:rFonts w:cs="Arial"/>
          <w:b/>
          <w:color w:val="auto"/>
          <w:sz w:val="20"/>
          <w:szCs w:val="20"/>
        </w:rPr>
        <w:t>3</w:t>
      </w:r>
      <w:r w:rsidRPr="00F7780D">
        <w:rPr>
          <w:rFonts w:cs="Arial"/>
          <w:b/>
          <w:color w:val="auto"/>
          <w:sz w:val="20"/>
          <w:szCs w:val="20"/>
        </w:rPr>
        <w:t>. CF-</w:t>
      </w:r>
      <w:r>
        <w:rPr>
          <w:rFonts w:cs="Arial"/>
          <w:b/>
          <w:color w:val="auto"/>
          <w:sz w:val="20"/>
          <w:szCs w:val="20"/>
        </w:rPr>
        <w:t>2</w:t>
      </w:r>
      <w:r w:rsidRPr="00F7780D">
        <w:rPr>
          <w:rFonts w:cs="Arial"/>
          <w:b/>
          <w:color w:val="auto"/>
          <w:sz w:val="20"/>
          <w:szCs w:val="20"/>
        </w:rPr>
        <w:t xml:space="preserve"> </w:t>
      </w:r>
      <w:r w:rsidR="00183827">
        <w:rPr>
          <w:rFonts w:cs="Arial"/>
          <w:b/>
          <w:color w:val="auto"/>
          <w:sz w:val="20"/>
          <w:szCs w:val="20"/>
        </w:rPr>
        <w:t>&amp;</w:t>
      </w:r>
      <w:r>
        <w:rPr>
          <w:rFonts w:cs="Arial"/>
          <w:b/>
          <w:color w:val="auto"/>
          <w:sz w:val="20"/>
          <w:szCs w:val="20"/>
        </w:rPr>
        <w:t xml:space="preserve"> RBA rates</w:t>
      </w:r>
      <w:r w:rsidR="00183827">
        <w:rPr>
          <w:rFonts w:cs="Arial"/>
          <w:b/>
          <w:color w:val="auto"/>
          <w:sz w:val="20"/>
          <w:szCs w:val="20"/>
        </w:rPr>
        <w:t xml:space="preserve"> </w:t>
      </w:r>
      <w:r>
        <w:rPr>
          <w:rFonts w:cs="Arial"/>
          <w:b/>
          <w:color w:val="auto"/>
          <w:sz w:val="20"/>
          <w:szCs w:val="20"/>
        </w:rPr>
        <w:t>over past 5 years</w:t>
      </w:r>
    </w:p>
    <w:p w14:paraId="2B3A4106" w14:textId="66F78553" w:rsidR="00AD4B76" w:rsidRDefault="003212E5" w:rsidP="00BF5470">
      <w:r>
        <w:rPr>
          <w:noProof/>
        </w:rPr>
        <w:drawing>
          <wp:inline distT="0" distB="0" distL="0" distR="0" wp14:anchorId="3A4686AF" wp14:editId="7B65978E">
            <wp:extent cx="3303905" cy="1981200"/>
            <wp:effectExtent l="0" t="0" r="0" b="0"/>
            <wp:docPr id="71450327" name="Picture 7" descr="Line graph of annual CF-2 gross rate, CF-2 crediting rates and RBA cash rate as reported on 31 May from 2022 to 2026. The CF-2 gross and crediting rates increased overall from 2022 to 2026. The RBA cash rate increased from 2022 to 2024 but then decreased from 2024 to 2025 before increasing again from 2025 to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50327" name="Picture 7" descr="Line graph of annual CF-2 gross rate, CF-2 crediting rates and RBA cash rate as reported on 31 May from 2022 to 2026. The CF-2 gross and crediting rates increased overall from 2022 to 2026. The RBA cash rate increased from 2022 to 2024 but then decreased from 2024 to 2025 before increasing again from 2025 to 20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2321" cy="2010233"/>
                    </a:xfrm>
                    <a:prstGeom prst="rect">
                      <a:avLst/>
                    </a:prstGeom>
                    <a:noFill/>
                  </pic:spPr>
                </pic:pic>
              </a:graphicData>
            </a:graphic>
          </wp:inline>
        </w:drawing>
      </w:r>
    </w:p>
    <w:p w14:paraId="5F47C497" w14:textId="7FEF21CB" w:rsidR="006B158F" w:rsidRPr="00E86DA2" w:rsidRDefault="006B158F" w:rsidP="006B158F">
      <w:pPr>
        <w:rPr>
          <w:rFonts w:cs="Arial"/>
          <w:sz w:val="14"/>
          <w:szCs w:val="14"/>
        </w:rPr>
      </w:pPr>
      <w:r w:rsidRPr="00E86DA2">
        <w:rPr>
          <w:rFonts w:cs="Arial"/>
          <w:sz w:val="14"/>
          <w:szCs w:val="14"/>
        </w:rPr>
        <w:t># Since 2011</w:t>
      </w:r>
      <w:r w:rsidR="00444338" w:rsidRPr="00E86DA2">
        <w:rPr>
          <w:rFonts w:cs="Arial"/>
          <w:sz w:val="14"/>
          <w:szCs w:val="14"/>
        </w:rPr>
        <w:t>,</w:t>
      </w:r>
      <w:r w:rsidRPr="00E86DA2">
        <w:rPr>
          <w:rFonts w:cs="Arial"/>
          <w:sz w:val="14"/>
          <w:szCs w:val="14"/>
        </w:rPr>
        <w:t xml:space="preserve"> two separate crediting rates have been declared for CF-2. This means that clients with funds invested in both CF-2 and Common Fund No. 3 </w:t>
      </w:r>
      <w:r w:rsidR="00AF00B2">
        <w:rPr>
          <w:rFonts w:cs="Arial"/>
          <w:sz w:val="14"/>
          <w:szCs w:val="14"/>
        </w:rPr>
        <w:t>(</w:t>
      </w:r>
      <w:r w:rsidRPr="00E86DA2">
        <w:rPr>
          <w:rFonts w:cs="Arial"/>
          <w:sz w:val="14"/>
          <w:szCs w:val="14"/>
        </w:rPr>
        <w:t>CF-3</w:t>
      </w:r>
      <w:r w:rsidR="00AF00B2">
        <w:rPr>
          <w:rFonts w:cs="Arial"/>
          <w:sz w:val="14"/>
          <w:szCs w:val="14"/>
        </w:rPr>
        <w:t>)</w:t>
      </w:r>
      <w:r w:rsidRPr="00E86DA2">
        <w:rPr>
          <w:rFonts w:cs="Arial"/>
          <w:sz w:val="14"/>
          <w:szCs w:val="14"/>
        </w:rPr>
        <w:t xml:space="preserve"> are paid a CF-2 crediting rate that is 0.20% p.a. less than the crediting rate declared for clients invested only in CF-2. This approach helps to cover the costs of administering CF-3.</w:t>
      </w:r>
    </w:p>
    <w:p w14:paraId="449518EB" w14:textId="77777777" w:rsidR="006B158F" w:rsidRDefault="006B158F" w:rsidP="00C86B56">
      <w:pPr>
        <w:rPr>
          <w:rFonts w:cs="Arial"/>
          <w:b/>
          <w:color w:val="auto"/>
          <w:sz w:val="20"/>
          <w:szCs w:val="20"/>
        </w:rPr>
      </w:pPr>
    </w:p>
    <w:p w14:paraId="192BCE01" w14:textId="5F4DBE94" w:rsidR="00C86B56" w:rsidRDefault="00C86B56" w:rsidP="00C86B56">
      <w:pPr>
        <w:rPr>
          <w:rFonts w:cs="Arial"/>
          <w:b/>
          <w:color w:val="auto"/>
          <w:sz w:val="20"/>
          <w:szCs w:val="20"/>
        </w:rPr>
      </w:pPr>
      <w:r w:rsidRPr="00F7780D">
        <w:rPr>
          <w:rFonts w:cs="Arial"/>
          <w:b/>
          <w:color w:val="auto"/>
          <w:sz w:val="20"/>
          <w:szCs w:val="20"/>
        </w:rPr>
        <w:t xml:space="preserve">Figure </w:t>
      </w:r>
      <w:r w:rsidR="00E13E17">
        <w:rPr>
          <w:rFonts w:cs="Arial"/>
          <w:b/>
          <w:color w:val="auto"/>
          <w:sz w:val="20"/>
          <w:szCs w:val="20"/>
        </w:rPr>
        <w:t>4</w:t>
      </w:r>
      <w:r w:rsidRPr="00F7780D">
        <w:rPr>
          <w:rFonts w:cs="Arial"/>
          <w:b/>
          <w:color w:val="auto"/>
          <w:sz w:val="20"/>
          <w:szCs w:val="20"/>
        </w:rPr>
        <w:t xml:space="preserve">. </w:t>
      </w:r>
      <w:r>
        <w:rPr>
          <w:rFonts w:cs="Arial"/>
          <w:b/>
          <w:color w:val="auto"/>
          <w:sz w:val="20"/>
          <w:szCs w:val="20"/>
        </w:rPr>
        <w:t xml:space="preserve">Growth of $10,000 invested and compounded in </w:t>
      </w:r>
      <w:r w:rsidRPr="00F7780D">
        <w:rPr>
          <w:rFonts w:cs="Arial"/>
          <w:b/>
          <w:color w:val="auto"/>
          <w:sz w:val="20"/>
          <w:szCs w:val="20"/>
        </w:rPr>
        <w:t>CF-</w:t>
      </w:r>
      <w:r>
        <w:rPr>
          <w:rFonts w:cs="Arial"/>
          <w:b/>
          <w:color w:val="auto"/>
          <w:sz w:val="20"/>
          <w:szCs w:val="20"/>
        </w:rPr>
        <w:t>2</w:t>
      </w:r>
      <w:r w:rsidRPr="00F7780D">
        <w:rPr>
          <w:rFonts w:cs="Arial"/>
          <w:b/>
          <w:color w:val="auto"/>
          <w:sz w:val="20"/>
          <w:szCs w:val="20"/>
        </w:rPr>
        <w:t xml:space="preserve"> </w:t>
      </w:r>
      <w:r>
        <w:rPr>
          <w:rFonts w:cs="Arial"/>
          <w:b/>
          <w:color w:val="auto"/>
          <w:sz w:val="20"/>
          <w:szCs w:val="20"/>
        </w:rPr>
        <w:t>&amp; RBA rates over past 5 years</w:t>
      </w:r>
    </w:p>
    <w:p w14:paraId="4A340D4B" w14:textId="1AFCFD03" w:rsidR="00DC5D58" w:rsidRDefault="003212E5" w:rsidP="00BF5470">
      <w:r>
        <w:rPr>
          <w:noProof/>
        </w:rPr>
        <w:drawing>
          <wp:inline distT="0" distB="0" distL="0" distR="0" wp14:anchorId="5A3E5799" wp14:editId="5A42A4C8">
            <wp:extent cx="3181350" cy="1912334"/>
            <wp:effectExtent l="0" t="0" r="0" b="0"/>
            <wp:docPr id="1357938850" name="Picture 8" descr="Line graph of growth of $10,000 invested in CF-2 only and the RBA rate on 1 June 2021, as reported on 31 May from 2021 to 2026. The compounding growth of $10,000 invested on 1 June 2021 in the RBA cash rate and CF-2 only shows a slightly higher value as at 30 May 2026 for the amount invested in RBA cash 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938850" name="Picture 8" descr="Line graph of growth of $10,000 invested in CF-2 only and the RBA rate on 1 June 2021, as reported on 31 May from 2021 to 2026. The compounding growth of $10,000 invested on 1 June 2021 in the RBA cash rate and CF-2 only shows a slightly higher value as at 30 May 2026 for the amount invested in RBA cash ra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94293" cy="1920114"/>
                    </a:xfrm>
                    <a:prstGeom prst="rect">
                      <a:avLst/>
                    </a:prstGeom>
                    <a:noFill/>
                  </pic:spPr>
                </pic:pic>
              </a:graphicData>
            </a:graphic>
          </wp:inline>
        </w:drawing>
      </w:r>
    </w:p>
    <w:p w14:paraId="4248CE73" w14:textId="77777777" w:rsidR="00F50066" w:rsidRDefault="00F50066" w:rsidP="00D36B0A">
      <w:pPr>
        <w:rPr>
          <w:b/>
          <w:bCs/>
          <w:color w:val="943634"/>
          <w:highlight w:val="yellow"/>
        </w:rPr>
      </w:pPr>
    </w:p>
    <w:p w14:paraId="6A027779" w14:textId="77777777" w:rsidR="00F50066" w:rsidRDefault="00F50066" w:rsidP="00D36B0A">
      <w:pPr>
        <w:rPr>
          <w:b/>
          <w:bCs/>
          <w:color w:val="943634"/>
          <w:highlight w:val="yellow"/>
        </w:rPr>
      </w:pPr>
    </w:p>
    <w:p w14:paraId="686A1FE5" w14:textId="77777777" w:rsidR="00F50066" w:rsidRDefault="00F50066" w:rsidP="00D36B0A">
      <w:pPr>
        <w:rPr>
          <w:b/>
          <w:bCs/>
          <w:color w:val="943634"/>
          <w:highlight w:val="yellow"/>
        </w:rPr>
      </w:pPr>
    </w:p>
    <w:p w14:paraId="75A1C2B5" w14:textId="77777777" w:rsidR="00F50066" w:rsidRDefault="00F50066" w:rsidP="00D36B0A">
      <w:pPr>
        <w:rPr>
          <w:b/>
          <w:bCs/>
          <w:color w:val="943634"/>
          <w:highlight w:val="yellow"/>
        </w:rPr>
      </w:pPr>
    </w:p>
    <w:p w14:paraId="7132F96C" w14:textId="77777777" w:rsidR="00F50066" w:rsidRDefault="00F50066" w:rsidP="00D36B0A">
      <w:pPr>
        <w:rPr>
          <w:b/>
          <w:bCs/>
          <w:color w:val="943634"/>
          <w:highlight w:val="yellow"/>
        </w:rPr>
      </w:pPr>
    </w:p>
    <w:p w14:paraId="7D23E47F" w14:textId="77777777" w:rsidR="0043319B" w:rsidRDefault="0043319B" w:rsidP="00D36B0A">
      <w:pPr>
        <w:rPr>
          <w:b/>
          <w:bCs/>
          <w:color w:val="943634"/>
        </w:rPr>
      </w:pPr>
    </w:p>
    <w:p w14:paraId="10F9439A" w14:textId="77777777" w:rsidR="0043319B" w:rsidRDefault="0043319B" w:rsidP="00D36B0A">
      <w:pPr>
        <w:rPr>
          <w:b/>
          <w:bCs/>
          <w:color w:val="943634"/>
        </w:rPr>
      </w:pPr>
    </w:p>
    <w:p w14:paraId="6871FB14" w14:textId="6501CBEE" w:rsidR="00D36B0A" w:rsidRPr="0093339D" w:rsidRDefault="00D36B0A" w:rsidP="00D36B0A">
      <w:pPr>
        <w:rPr>
          <w:rFonts w:cs="Arial"/>
        </w:rPr>
      </w:pPr>
      <w:r w:rsidRPr="00862E77">
        <w:rPr>
          <w:b/>
          <w:bCs/>
          <w:color w:val="943634"/>
        </w:rPr>
        <w:t>Commentary</w:t>
      </w:r>
    </w:p>
    <w:p w14:paraId="77BA0A80" w14:textId="77777777" w:rsidR="00093153" w:rsidRDefault="00093153" w:rsidP="00D36B0A">
      <w:pPr>
        <w:rPr>
          <w:b/>
          <w:bCs/>
          <w:color w:val="943634"/>
        </w:rPr>
      </w:pPr>
    </w:p>
    <w:p w14:paraId="3A92331B" w14:textId="4B43D913" w:rsidR="0043319B" w:rsidRPr="00E86DA2" w:rsidRDefault="0043319B" w:rsidP="00325B90">
      <w:pPr>
        <w:jc w:val="both"/>
        <w:rPr>
          <w:rFonts w:cs="Arial"/>
        </w:rPr>
      </w:pPr>
      <w:r w:rsidRPr="00E86DA2">
        <w:rPr>
          <w:rFonts w:cs="Arial"/>
        </w:rPr>
        <w:t>The funds</w:t>
      </w:r>
      <w:r w:rsidR="006A12F1" w:rsidRPr="00E86DA2">
        <w:rPr>
          <w:rFonts w:cs="Arial"/>
        </w:rPr>
        <w:t>’</w:t>
      </w:r>
      <w:r w:rsidRPr="00E86DA2">
        <w:rPr>
          <w:rFonts w:cs="Arial"/>
        </w:rPr>
        <w:t xml:space="preserve"> crediting rates increased by 0.45% compared to the previous twelve months’ rates. The income return generated by the Fund is linked to the official cash rate as set by the Reserve Bank of Australia </w:t>
      </w:r>
      <w:r w:rsidR="00AF00B2">
        <w:rPr>
          <w:rFonts w:cs="Arial"/>
        </w:rPr>
        <w:t>(</w:t>
      </w:r>
      <w:r w:rsidRPr="00E86DA2">
        <w:rPr>
          <w:rFonts w:cs="Arial"/>
        </w:rPr>
        <w:t>RBA</w:t>
      </w:r>
      <w:r w:rsidR="00AF00B2">
        <w:rPr>
          <w:rFonts w:cs="Arial"/>
        </w:rPr>
        <w:t>)</w:t>
      </w:r>
      <w:r w:rsidRPr="00E86DA2">
        <w:rPr>
          <w:rFonts w:cs="Arial"/>
        </w:rPr>
        <w:t xml:space="preserve"> as well as bond yields. </w:t>
      </w:r>
    </w:p>
    <w:p w14:paraId="041BC106" w14:textId="77777777" w:rsidR="0043319B" w:rsidRPr="0043319B" w:rsidRDefault="0043319B" w:rsidP="00325B90">
      <w:pPr>
        <w:jc w:val="both"/>
        <w:rPr>
          <w:bCs/>
          <w:color w:val="auto"/>
        </w:rPr>
      </w:pPr>
    </w:p>
    <w:p w14:paraId="15BF6814" w14:textId="484A2668" w:rsidR="0043319B" w:rsidRPr="00E86DA2" w:rsidRDefault="0043319B" w:rsidP="00325B90">
      <w:pPr>
        <w:jc w:val="both"/>
        <w:rPr>
          <w:rFonts w:cs="Arial"/>
        </w:rPr>
      </w:pPr>
      <w:r w:rsidRPr="00E86DA2">
        <w:rPr>
          <w:rFonts w:cs="Arial"/>
        </w:rPr>
        <w:t xml:space="preserve">The </w:t>
      </w:r>
      <w:r w:rsidR="006A12F1" w:rsidRPr="00E86DA2">
        <w:rPr>
          <w:rFonts w:cs="Arial"/>
        </w:rPr>
        <w:t>RBA</w:t>
      </w:r>
      <w:r w:rsidRPr="00E86DA2">
        <w:rPr>
          <w:rFonts w:cs="Arial"/>
        </w:rPr>
        <w:t xml:space="preserve"> changed direction in early 2026. After cutting rates down to 3.60% the year before, high inflation figures forced them to raise rates again.</w:t>
      </w:r>
    </w:p>
    <w:p w14:paraId="28D50B0F" w14:textId="77777777" w:rsidR="0043319B" w:rsidRPr="00E86DA2" w:rsidRDefault="0043319B" w:rsidP="00325B90">
      <w:pPr>
        <w:jc w:val="both"/>
        <w:rPr>
          <w:rFonts w:cs="Arial"/>
        </w:rPr>
      </w:pPr>
    </w:p>
    <w:p w14:paraId="6B0895DD" w14:textId="77777777" w:rsidR="0043319B" w:rsidRPr="00E86DA2" w:rsidRDefault="0043319B" w:rsidP="00325B90">
      <w:pPr>
        <w:jc w:val="both"/>
        <w:rPr>
          <w:rFonts w:cs="Arial"/>
        </w:rPr>
      </w:pPr>
      <w:r w:rsidRPr="00E86DA2">
        <w:rPr>
          <w:rFonts w:cs="Arial"/>
        </w:rPr>
        <w:t>The RBA raised the official interest rate three times in four months. This brought the current rate up to 4.35%. The bank recently decided to keep the rate at this level. The RBA Governor stated that rates will stay high for a while until inflation is under control.</w:t>
      </w:r>
    </w:p>
    <w:p w14:paraId="3A2D4660" w14:textId="77777777" w:rsidR="0043319B" w:rsidRPr="0043319B" w:rsidRDefault="0043319B" w:rsidP="00325B90">
      <w:pPr>
        <w:jc w:val="both"/>
        <w:rPr>
          <w:bCs/>
          <w:color w:val="auto"/>
        </w:rPr>
      </w:pPr>
    </w:p>
    <w:p w14:paraId="436A2DE1" w14:textId="0706BA98" w:rsidR="0043319B" w:rsidRPr="00E86DA2" w:rsidRDefault="0043319B" w:rsidP="00325B90">
      <w:pPr>
        <w:jc w:val="both"/>
        <w:rPr>
          <w:rFonts w:cs="Arial"/>
        </w:rPr>
      </w:pPr>
      <w:r w:rsidRPr="00E86DA2">
        <w:rPr>
          <w:rFonts w:cs="Arial"/>
        </w:rPr>
        <w:t>Government bonds became more volatile over the year. The interest yield on a 10-year Australian Government bond jumped from 4.1</w:t>
      </w:r>
      <w:r w:rsidR="00CC4942" w:rsidRPr="00E86DA2">
        <w:rPr>
          <w:rFonts w:cs="Arial"/>
        </w:rPr>
        <w:t>1</w:t>
      </w:r>
      <w:r w:rsidRPr="00E86DA2">
        <w:rPr>
          <w:rFonts w:cs="Arial"/>
        </w:rPr>
        <w:t xml:space="preserve">% up to </w:t>
      </w:r>
      <w:r w:rsidR="00CC4942" w:rsidRPr="00E86DA2">
        <w:rPr>
          <w:rFonts w:cs="Arial"/>
        </w:rPr>
        <w:t>5.14</w:t>
      </w:r>
      <w:r w:rsidRPr="00E86DA2">
        <w:rPr>
          <w:rFonts w:cs="Arial"/>
        </w:rPr>
        <w:t>%.</w:t>
      </w:r>
    </w:p>
    <w:p w14:paraId="5B6EEE79" w14:textId="3585F52D" w:rsidR="0043319B" w:rsidRPr="00E86DA2" w:rsidRDefault="0043319B" w:rsidP="00325B90">
      <w:pPr>
        <w:jc w:val="both"/>
        <w:rPr>
          <w:rFonts w:cs="Arial"/>
        </w:rPr>
      </w:pPr>
      <w:r w:rsidRPr="00E86DA2">
        <w:rPr>
          <w:rFonts w:cs="Arial"/>
        </w:rPr>
        <w:t xml:space="preserve">This big jump happened because of global events. Conflict in the Middle East caused global oil prices to shoot up by </w:t>
      </w:r>
      <w:r w:rsidR="00956E5C" w:rsidRPr="00E86DA2">
        <w:rPr>
          <w:rFonts w:cs="Arial"/>
        </w:rPr>
        <w:t xml:space="preserve">over </w:t>
      </w:r>
      <w:r w:rsidR="006237BD" w:rsidRPr="00E86DA2">
        <w:rPr>
          <w:rFonts w:cs="Arial"/>
        </w:rPr>
        <w:t>50</w:t>
      </w:r>
      <w:r w:rsidRPr="00E86DA2">
        <w:rPr>
          <w:rFonts w:cs="Arial"/>
        </w:rPr>
        <w:t>% which forced bond yields to rise quickly.</w:t>
      </w:r>
    </w:p>
    <w:p w14:paraId="439811CF" w14:textId="77777777" w:rsidR="0043319B" w:rsidRPr="0043319B" w:rsidRDefault="0043319B" w:rsidP="00325B90">
      <w:pPr>
        <w:jc w:val="both"/>
        <w:rPr>
          <w:bCs/>
          <w:color w:val="auto"/>
        </w:rPr>
      </w:pPr>
    </w:p>
    <w:p w14:paraId="49BF7AB6" w14:textId="77777777" w:rsidR="0043319B" w:rsidRPr="00E86DA2" w:rsidRDefault="0043319B" w:rsidP="00325B90">
      <w:pPr>
        <w:jc w:val="both"/>
        <w:rPr>
          <w:rFonts w:cs="Arial"/>
        </w:rPr>
      </w:pPr>
      <w:r w:rsidRPr="00E86DA2">
        <w:rPr>
          <w:rFonts w:cs="Arial"/>
        </w:rPr>
        <w:t>What does this all mean?</w:t>
      </w:r>
    </w:p>
    <w:p w14:paraId="52296BEC" w14:textId="77777777" w:rsidR="0043319B" w:rsidRPr="00E86DA2" w:rsidRDefault="0043319B" w:rsidP="00325B90">
      <w:pPr>
        <w:jc w:val="both"/>
        <w:rPr>
          <w:rFonts w:cs="Arial"/>
        </w:rPr>
      </w:pPr>
    </w:p>
    <w:p w14:paraId="51D38164" w14:textId="67647F52" w:rsidR="0043319B" w:rsidRPr="00E86DA2" w:rsidRDefault="0043319B" w:rsidP="00325B90">
      <w:pPr>
        <w:jc w:val="both"/>
        <w:rPr>
          <w:rFonts w:cs="Arial"/>
        </w:rPr>
      </w:pPr>
      <w:r w:rsidRPr="00E86DA2">
        <w:rPr>
          <w:rFonts w:cs="Arial"/>
        </w:rPr>
        <w:t xml:space="preserve">Higher interest rates are now slowing down the economy. Living costs are high, and people are spending less </w:t>
      </w:r>
      <w:r w:rsidR="006A12F1" w:rsidRPr="00E86DA2">
        <w:rPr>
          <w:rFonts w:cs="Arial"/>
        </w:rPr>
        <w:t>money, and</w:t>
      </w:r>
      <w:r w:rsidRPr="00E86DA2">
        <w:rPr>
          <w:rFonts w:cs="Arial"/>
        </w:rPr>
        <w:t xml:space="preserve"> Australian house prices have started to fall.</w:t>
      </w:r>
    </w:p>
    <w:p w14:paraId="0DFBE699" w14:textId="77777777" w:rsidR="0043319B" w:rsidRPr="00E86DA2" w:rsidRDefault="0043319B" w:rsidP="00325B90">
      <w:pPr>
        <w:jc w:val="both"/>
        <w:rPr>
          <w:rFonts w:cs="Arial"/>
        </w:rPr>
      </w:pPr>
    </w:p>
    <w:p w14:paraId="3A17BB09" w14:textId="77777777" w:rsidR="0043319B" w:rsidRPr="00E86DA2" w:rsidRDefault="0043319B" w:rsidP="00325B90">
      <w:pPr>
        <w:jc w:val="both"/>
        <w:rPr>
          <w:rFonts w:cs="Arial"/>
        </w:rPr>
      </w:pPr>
      <w:r w:rsidRPr="00E86DA2">
        <w:rPr>
          <w:rFonts w:cs="Arial"/>
        </w:rPr>
        <w:t>However, as the job market is still strong, prices for everyday goods are still rising too fast and many experts believe the RBA will keep interest rates exactly where they are for the rest of the year.</w:t>
      </w:r>
    </w:p>
    <w:p w14:paraId="11F599B5" w14:textId="77777777" w:rsidR="001C0140" w:rsidRPr="00E86DA2" w:rsidRDefault="001C0140" w:rsidP="00325B90">
      <w:pPr>
        <w:jc w:val="both"/>
        <w:rPr>
          <w:rFonts w:cs="Arial"/>
        </w:rPr>
      </w:pPr>
    </w:p>
    <w:p w14:paraId="7002088F" w14:textId="34823FEF" w:rsidR="003B7E1E" w:rsidRPr="00E86DA2" w:rsidRDefault="00D9567C" w:rsidP="00325B90">
      <w:pPr>
        <w:jc w:val="both"/>
        <w:rPr>
          <w:rFonts w:cs="Arial"/>
        </w:rPr>
      </w:pPr>
      <w:r w:rsidRPr="00E86DA2">
        <w:rPr>
          <w:rFonts w:cs="Arial"/>
        </w:rPr>
        <w:t xml:space="preserve">The </w:t>
      </w:r>
      <w:r w:rsidR="00786226" w:rsidRPr="00E86DA2">
        <w:rPr>
          <w:rFonts w:cs="Arial"/>
        </w:rPr>
        <w:t xml:space="preserve">current </w:t>
      </w:r>
      <w:r w:rsidR="00BC0F08" w:rsidRPr="00E86DA2">
        <w:rPr>
          <w:rFonts w:cs="Arial"/>
        </w:rPr>
        <w:t>relative</w:t>
      </w:r>
      <w:r w:rsidR="00786226" w:rsidRPr="00E86DA2">
        <w:rPr>
          <w:rFonts w:cs="Arial"/>
        </w:rPr>
        <w:t>ly</w:t>
      </w:r>
      <w:r w:rsidR="00BC0F08" w:rsidRPr="00E86DA2">
        <w:rPr>
          <w:rFonts w:cs="Arial"/>
        </w:rPr>
        <w:t xml:space="preserve"> higher </w:t>
      </w:r>
      <w:r w:rsidRPr="00E86DA2">
        <w:rPr>
          <w:rFonts w:cs="Arial"/>
        </w:rPr>
        <w:t>interest rate environment</w:t>
      </w:r>
      <w:r w:rsidR="00BC0F08" w:rsidRPr="00E86DA2">
        <w:rPr>
          <w:rFonts w:cs="Arial"/>
        </w:rPr>
        <w:t xml:space="preserve"> compared to the </w:t>
      </w:r>
      <w:r w:rsidR="00786226" w:rsidRPr="00E86DA2">
        <w:rPr>
          <w:rFonts w:cs="Arial"/>
        </w:rPr>
        <w:t>historic lows of a few years ago</w:t>
      </w:r>
      <w:r w:rsidRPr="00E86DA2">
        <w:rPr>
          <w:rFonts w:cs="Arial"/>
        </w:rPr>
        <w:t xml:space="preserve"> </w:t>
      </w:r>
      <w:r w:rsidR="00325B90" w:rsidRPr="00E86DA2">
        <w:rPr>
          <w:rFonts w:cs="Arial"/>
        </w:rPr>
        <w:t>continue to</w:t>
      </w:r>
      <w:r w:rsidRPr="00E86DA2">
        <w:rPr>
          <w:rFonts w:cs="Arial"/>
        </w:rPr>
        <w:t xml:space="preserve"> provide opportunities to reinvest bonds at more attractive rates, which </w:t>
      </w:r>
      <w:r w:rsidR="00325B90" w:rsidRPr="00E86DA2">
        <w:rPr>
          <w:rFonts w:cs="Arial"/>
        </w:rPr>
        <w:t>should be</w:t>
      </w:r>
      <w:r w:rsidRPr="00E86DA2">
        <w:rPr>
          <w:rFonts w:cs="Arial"/>
        </w:rPr>
        <w:t xml:space="preserve"> more favourable for future income for the fund.   </w:t>
      </w:r>
    </w:p>
    <w:p w14:paraId="777DD083" w14:textId="693BD448" w:rsidR="001C0140" w:rsidRDefault="001C0140" w:rsidP="00C95F68">
      <w:pPr>
        <w:rPr>
          <w:bCs/>
          <w:color w:val="auto"/>
        </w:rPr>
      </w:pPr>
      <w:r>
        <w:rPr>
          <w:b/>
          <w:bCs/>
          <w:noProof/>
          <w:color w:val="943634"/>
          <w:lang w:eastAsia="en-AU"/>
        </w:rPr>
        <mc:AlternateContent>
          <mc:Choice Requires="wps">
            <w:drawing>
              <wp:anchor distT="0" distB="0" distL="114300" distR="114300" simplePos="0" relativeHeight="251660800" behindDoc="1" locked="0" layoutInCell="1" allowOverlap="1" wp14:anchorId="1F93F387" wp14:editId="21B8EA01">
                <wp:simplePos x="0" y="0"/>
                <wp:positionH relativeFrom="column">
                  <wp:posOffset>38100</wp:posOffset>
                </wp:positionH>
                <wp:positionV relativeFrom="paragraph">
                  <wp:posOffset>69850</wp:posOffset>
                </wp:positionV>
                <wp:extent cx="2786380" cy="662305"/>
                <wp:effectExtent l="0" t="0" r="0" b="4445"/>
                <wp:wrapNone/>
                <wp:docPr id="192296621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6380" cy="662305"/>
                        </a:xfrm>
                        <a:prstGeom prst="rect">
                          <a:avLst/>
                        </a:prstGeom>
                        <a:solidFill>
                          <a:srgbClr val="80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32BB67" w14:textId="77777777" w:rsidR="000B7A71" w:rsidRPr="00FF5D39" w:rsidRDefault="000B7A71" w:rsidP="000B7A71">
                            <w:pPr>
                              <w:jc w:val="center"/>
                              <w:rPr>
                                <w:rFonts w:cs="Arial"/>
                                <w:b/>
                                <w:color w:val="FFFFFF"/>
                                <w:sz w:val="16"/>
                                <w:szCs w:val="16"/>
                              </w:rPr>
                            </w:pPr>
                            <w:r w:rsidRPr="00FF5D39">
                              <w:rPr>
                                <w:rFonts w:cs="Arial"/>
                                <w:b/>
                                <w:color w:val="FFFFFF"/>
                                <w:sz w:val="16"/>
                                <w:szCs w:val="16"/>
                              </w:rPr>
                              <w:t>NEED FURTHER INFORMATION?</w:t>
                            </w:r>
                          </w:p>
                          <w:p w14:paraId="434C497E" w14:textId="77777777" w:rsidR="000B7A71" w:rsidRPr="00041714" w:rsidRDefault="000B7A71" w:rsidP="000B7A71">
                            <w:pPr>
                              <w:jc w:val="center"/>
                              <w:rPr>
                                <w:rFonts w:cs="Arial"/>
                                <w:b/>
                                <w:color w:val="FFFFFF"/>
                                <w:sz w:val="18"/>
                                <w:szCs w:val="18"/>
                              </w:rPr>
                            </w:pPr>
                            <w:r w:rsidRPr="00FF5D39">
                              <w:rPr>
                                <w:rFonts w:cs="Arial"/>
                                <w:b/>
                                <w:color w:val="FFFFFF"/>
                                <w:sz w:val="16"/>
                                <w:szCs w:val="16"/>
                              </w:rPr>
                              <w:t>For further information on how we manage your funds please visit the FIC website at www.fundsincourt.vic.gov.au or call 1300 039 390 to speak to a member of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3F387" id="Rectangle 14" o:spid="_x0000_s1027" style="position:absolute;margin-left:3pt;margin-top:5.5pt;width:219.4pt;height:52.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" fillcolor="maroon" stroked="f">
                <v:textbox>
                  <w:txbxContent>
                    <w:p w14:paraId="6632BB67" w14:textId="77777777" w:rsidR="000B7A71" w:rsidRPr="00FF5D39" w:rsidRDefault="000B7A71" w:rsidP="000B7A71">
                      <w:pPr>
                        <w:jc w:val="center"/>
                        <w:rPr>
                          <w:rFonts w:cs="Arial"/>
                          <w:b/>
                          <w:color w:val="FFFFFF"/>
                          <w:sz w:val="16"/>
                          <w:szCs w:val="16"/>
                        </w:rPr>
                      </w:pPr>
                      <w:r w:rsidRPr="00FF5D39">
                        <w:rPr>
                          <w:rFonts w:cs="Arial"/>
                          <w:b/>
                          <w:color w:val="FFFFFF"/>
                          <w:sz w:val="16"/>
                          <w:szCs w:val="16"/>
                        </w:rPr>
                        <w:t>NEED FURTHER INFORMATION?</w:t>
                      </w:r>
                    </w:p>
                    <w:p w14:paraId="434C497E" w14:textId="77777777" w:rsidR="000B7A71" w:rsidRPr="00041714" w:rsidRDefault="000B7A71" w:rsidP="000B7A71">
                      <w:pPr>
                        <w:jc w:val="center"/>
                        <w:rPr>
                          <w:rFonts w:cs="Arial"/>
                          <w:b/>
                          <w:color w:val="FFFFFF"/>
                          <w:sz w:val="18"/>
                          <w:szCs w:val="18"/>
                        </w:rPr>
                      </w:pPr>
                      <w:r w:rsidRPr="00FF5D39">
                        <w:rPr>
                          <w:rFonts w:cs="Arial"/>
                          <w:b/>
                          <w:color w:val="FFFFFF"/>
                          <w:sz w:val="16"/>
                          <w:szCs w:val="16"/>
                        </w:rPr>
                        <w:t>For further information on how we manage your funds please visit the FIC website at www.fundsincourt.vic.gov.au or call 1300 039 390 to speak to a member of staff.</w:t>
                      </w:r>
                    </w:p>
                  </w:txbxContent>
                </v:textbox>
              </v:rect>
            </w:pict>
          </mc:Fallback>
        </mc:AlternateContent>
      </w:r>
    </w:p>
    <w:p w14:paraId="6CE2A34C" w14:textId="0D7F5711" w:rsidR="00926CEC" w:rsidRDefault="00926CEC" w:rsidP="00F75CCD">
      <w:pPr>
        <w:rPr>
          <w:b/>
          <w:bCs/>
          <w:color w:val="943634"/>
        </w:rPr>
      </w:pPr>
    </w:p>
    <w:p w14:paraId="7E4537D7" w14:textId="6D93C9CD" w:rsidR="00926CEC" w:rsidRDefault="00926CEC" w:rsidP="00F75CCD">
      <w:pPr>
        <w:rPr>
          <w:b/>
          <w:bCs/>
          <w:color w:val="943634"/>
        </w:rPr>
      </w:pPr>
    </w:p>
    <w:p w14:paraId="79477E2B" w14:textId="09B13AF4" w:rsidR="00926CEC" w:rsidRDefault="00926CEC" w:rsidP="00F75CCD">
      <w:pPr>
        <w:rPr>
          <w:b/>
          <w:bCs/>
          <w:color w:val="943634"/>
        </w:rPr>
      </w:pPr>
    </w:p>
    <w:p w14:paraId="55729F43" w14:textId="79862708" w:rsidR="00926CEC" w:rsidRDefault="00926CEC" w:rsidP="00F75CCD">
      <w:pPr>
        <w:rPr>
          <w:b/>
          <w:bCs/>
          <w:color w:val="943634"/>
        </w:rPr>
      </w:pPr>
    </w:p>
    <w:p w14:paraId="1A91EF73" w14:textId="0DC70CEA" w:rsidR="00DC74B4" w:rsidRDefault="00DC74B4" w:rsidP="00F75CCD">
      <w:pPr>
        <w:rPr>
          <w:b/>
          <w:bCs/>
          <w:color w:val="943634"/>
        </w:rPr>
      </w:pPr>
    </w:p>
    <w:p w14:paraId="6F3CD898" w14:textId="77777777" w:rsidR="00D87991" w:rsidRDefault="00D87991" w:rsidP="00F75CCD">
      <w:pPr>
        <w:rPr>
          <w:b/>
          <w:bCs/>
          <w:color w:val="943634"/>
        </w:rPr>
      </w:pPr>
    </w:p>
    <w:p w14:paraId="2E462231" w14:textId="77777777" w:rsidR="00D87991" w:rsidRDefault="00D87991" w:rsidP="00F75CCD">
      <w:pPr>
        <w:rPr>
          <w:b/>
          <w:bCs/>
          <w:color w:val="943634"/>
        </w:rPr>
      </w:pPr>
    </w:p>
    <w:p w14:paraId="675CAD3F" w14:textId="77777777" w:rsidR="00D87991" w:rsidRDefault="00D87991" w:rsidP="00F75CCD">
      <w:pPr>
        <w:rPr>
          <w:b/>
          <w:bCs/>
          <w:color w:val="943634"/>
        </w:rPr>
      </w:pPr>
    </w:p>
    <w:p w14:paraId="67F6C586" w14:textId="77777777" w:rsidR="00D87991" w:rsidRDefault="00D87991" w:rsidP="00F75CCD">
      <w:pPr>
        <w:rPr>
          <w:b/>
          <w:bCs/>
          <w:color w:val="943634"/>
        </w:rPr>
      </w:pPr>
    </w:p>
    <w:p w14:paraId="4F87FBA2" w14:textId="77777777" w:rsidR="006A12F1" w:rsidRDefault="006A12F1" w:rsidP="00F75CCD">
      <w:pPr>
        <w:rPr>
          <w:b/>
          <w:bCs/>
          <w:color w:val="943634"/>
        </w:rPr>
      </w:pPr>
    </w:p>
    <w:p w14:paraId="7E03233A" w14:textId="7724D3BE" w:rsidR="00002BA2" w:rsidRDefault="008635C5" w:rsidP="00F75CCD">
      <w:pPr>
        <w:rPr>
          <w:b/>
          <w:bCs/>
          <w:color w:val="943634"/>
        </w:rPr>
      </w:pPr>
      <w:r w:rsidRPr="00514D2A">
        <w:rPr>
          <w:b/>
          <w:bCs/>
          <w:color w:val="943634"/>
        </w:rPr>
        <w:t>Fund Details</w:t>
      </w:r>
    </w:p>
    <w:p w14:paraId="1879CE39" w14:textId="77777777" w:rsidR="00B13758" w:rsidRDefault="00B13758" w:rsidP="00F75CCD">
      <w:pPr>
        <w:rPr>
          <w:b/>
          <w:bCs/>
          <w:color w:val="943634"/>
        </w:rPr>
      </w:pPr>
    </w:p>
    <w:tbl>
      <w:tblPr>
        <w:tblW w:w="4536" w:type="dxa"/>
        <w:tblInd w:w="108" w:type="dxa"/>
        <w:tblLook w:val="04A0" w:firstRow="1" w:lastRow="0" w:firstColumn="1" w:lastColumn="0" w:noHBand="0" w:noVBand="1"/>
      </w:tblPr>
      <w:tblGrid>
        <w:gridCol w:w="3261"/>
        <w:gridCol w:w="1275"/>
      </w:tblGrid>
      <w:tr w:rsidR="00295F58" w:rsidRPr="001669B5" w14:paraId="51843951" w14:textId="77777777" w:rsidTr="00706A43">
        <w:tc>
          <w:tcPr>
            <w:tcW w:w="3261" w:type="dxa"/>
            <w:tcBorders>
              <w:bottom w:val="single" w:sz="18" w:space="0" w:color="FFFFFF"/>
              <w:right w:val="single" w:sz="18" w:space="0" w:color="FFFFFF"/>
            </w:tcBorders>
            <w:shd w:val="clear" w:color="auto" w:fill="9E3A38"/>
            <w:vAlign w:val="bottom"/>
          </w:tcPr>
          <w:p w14:paraId="796BC451" w14:textId="77777777" w:rsidR="00295F58" w:rsidRPr="001669B5" w:rsidRDefault="000F09A1" w:rsidP="001F07E2">
            <w:pPr>
              <w:pStyle w:val="BodyText"/>
              <w:spacing w:line="276" w:lineRule="auto"/>
              <w:jc w:val="center"/>
              <w:rPr>
                <w:rFonts w:ascii="Arial" w:hAnsi="Arial" w:cs="Arial"/>
                <w:b/>
                <w:bCs/>
                <w:color w:val="FFFFFF"/>
                <w:sz w:val="18"/>
                <w:szCs w:val="18"/>
                <w:lang w:val="en-US"/>
              </w:rPr>
            </w:pPr>
            <w:r w:rsidRPr="001669B5">
              <w:rPr>
                <w:rFonts w:ascii="Arial" w:hAnsi="Arial" w:cs="Arial"/>
                <w:b/>
                <w:bCs/>
                <w:color w:val="FFFFFF"/>
                <w:sz w:val="18"/>
                <w:szCs w:val="18"/>
                <w:lang w:val="en-US"/>
              </w:rPr>
              <w:t>Portfolio</w:t>
            </w:r>
            <w:r w:rsidR="00295F58" w:rsidRPr="001669B5">
              <w:rPr>
                <w:rFonts w:ascii="Arial" w:hAnsi="Arial" w:cs="Arial"/>
                <w:b/>
                <w:bCs/>
                <w:color w:val="FFFFFF"/>
                <w:sz w:val="18"/>
                <w:szCs w:val="18"/>
                <w:lang w:val="en-US"/>
              </w:rPr>
              <w:t xml:space="preserve"> </w:t>
            </w:r>
            <w:r w:rsidR="001F07E2" w:rsidRPr="001669B5">
              <w:rPr>
                <w:rFonts w:ascii="Arial" w:hAnsi="Arial" w:cs="Arial"/>
                <w:b/>
                <w:bCs/>
                <w:color w:val="FFFFFF"/>
                <w:sz w:val="18"/>
                <w:szCs w:val="18"/>
                <w:lang w:val="en-US"/>
              </w:rPr>
              <w:t>Statistics</w:t>
            </w:r>
          </w:p>
        </w:tc>
        <w:tc>
          <w:tcPr>
            <w:tcW w:w="1275" w:type="dxa"/>
            <w:tcBorders>
              <w:left w:val="single" w:sz="18" w:space="0" w:color="FFFFFF"/>
              <w:bottom w:val="single" w:sz="18" w:space="0" w:color="FFFFFF"/>
            </w:tcBorders>
            <w:shd w:val="clear" w:color="auto" w:fill="9E3A38"/>
            <w:vAlign w:val="bottom"/>
          </w:tcPr>
          <w:p w14:paraId="3657632B" w14:textId="77777777" w:rsidR="00295F58" w:rsidRPr="001669B5" w:rsidRDefault="00295F58" w:rsidP="00F23E1B">
            <w:pPr>
              <w:pStyle w:val="BodyText"/>
              <w:spacing w:line="276" w:lineRule="auto"/>
              <w:jc w:val="center"/>
              <w:rPr>
                <w:rFonts w:ascii="Arial" w:hAnsi="Arial" w:cs="Arial"/>
                <w:b/>
                <w:bCs/>
                <w:color w:val="FFFFFF"/>
                <w:sz w:val="18"/>
                <w:szCs w:val="18"/>
                <w:lang w:val="en-US"/>
              </w:rPr>
            </w:pPr>
          </w:p>
        </w:tc>
      </w:tr>
      <w:tr w:rsidR="00295F58" w:rsidRPr="001669B5" w14:paraId="7E927F2A" w14:textId="77777777" w:rsidTr="001F07E2">
        <w:tc>
          <w:tcPr>
            <w:tcW w:w="3261" w:type="dxa"/>
            <w:tcBorders>
              <w:right w:val="single" w:sz="18" w:space="0" w:color="FFFFFF"/>
            </w:tcBorders>
            <w:shd w:val="clear" w:color="auto" w:fill="D9D9D9"/>
            <w:vAlign w:val="bottom"/>
          </w:tcPr>
          <w:p w14:paraId="5897CA51" w14:textId="77777777" w:rsidR="00295F58" w:rsidRPr="001669B5" w:rsidRDefault="00295F58" w:rsidP="00CF22D7">
            <w:pPr>
              <w:pStyle w:val="BodyText"/>
              <w:jc w:val="center"/>
              <w:rPr>
                <w:rFonts w:ascii="Arial" w:hAnsi="Arial" w:cs="Arial"/>
                <w:bCs/>
                <w:color w:val="000000"/>
                <w:sz w:val="18"/>
                <w:szCs w:val="18"/>
                <w:lang w:val="en-US"/>
              </w:rPr>
            </w:pPr>
            <w:r w:rsidRPr="001669B5">
              <w:rPr>
                <w:rFonts w:ascii="Arial" w:hAnsi="Arial" w:cs="Arial"/>
                <w:bCs/>
                <w:color w:val="000000"/>
                <w:sz w:val="18"/>
                <w:szCs w:val="18"/>
                <w:lang w:val="en-US"/>
              </w:rPr>
              <w:t>Market Value</w:t>
            </w:r>
          </w:p>
        </w:tc>
        <w:tc>
          <w:tcPr>
            <w:tcW w:w="1275" w:type="dxa"/>
            <w:tcBorders>
              <w:left w:val="single" w:sz="18" w:space="0" w:color="FFFFFF"/>
            </w:tcBorders>
            <w:shd w:val="clear" w:color="auto" w:fill="D9D9D9"/>
            <w:vAlign w:val="bottom"/>
          </w:tcPr>
          <w:p w14:paraId="523962DC" w14:textId="4DDBFB58" w:rsidR="00295F58" w:rsidRPr="001669B5" w:rsidRDefault="00CF22D7" w:rsidP="00134F8D">
            <w:pPr>
              <w:pStyle w:val="BodyText"/>
              <w:jc w:val="center"/>
              <w:rPr>
                <w:rFonts w:ascii="Arial" w:hAnsi="Arial" w:cs="Arial"/>
                <w:color w:val="000000"/>
                <w:sz w:val="18"/>
                <w:szCs w:val="18"/>
                <w:lang w:val="en-US"/>
              </w:rPr>
            </w:pPr>
            <w:r w:rsidRPr="001669B5">
              <w:rPr>
                <w:rFonts w:ascii="Arial" w:hAnsi="Arial" w:cs="Arial"/>
                <w:color w:val="000000"/>
                <w:sz w:val="18"/>
                <w:szCs w:val="18"/>
                <w:lang w:val="en-US"/>
              </w:rPr>
              <w:t>$</w:t>
            </w:r>
            <w:r w:rsidR="00ED3729">
              <w:rPr>
                <w:rFonts w:ascii="Arial" w:hAnsi="Arial" w:cs="Arial"/>
                <w:color w:val="000000"/>
                <w:sz w:val="18"/>
                <w:szCs w:val="18"/>
                <w:lang w:val="en-US"/>
              </w:rPr>
              <w:t>1,0</w:t>
            </w:r>
            <w:r w:rsidR="00733E0A">
              <w:rPr>
                <w:rFonts w:ascii="Arial" w:hAnsi="Arial" w:cs="Arial"/>
                <w:color w:val="000000"/>
                <w:sz w:val="18"/>
                <w:szCs w:val="18"/>
                <w:lang w:val="en-US"/>
              </w:rPr>
              <w:t>22</w:t>
            </w:r>
            <w:r w:rsidRPr="001669B5">
              <w:rPr>
                <w:rFonts w:ascii="Arial" w:hAnsi="Arial" w:cs="Arial"/>
                <w:color w:val="000000"/>
                <w:sz w:val="18"/>
                <w:szCs w:val="18"/>
                <w:lang w:val="en-US"/>
              </w:rPr>
              <w:t>m</w:t>
            </w:r>
          </w:p>
        </w:tc>
      </w:tr>
      <w:tr w:rsidR="008635C5" w:rsidRPr="001669B5" w14:paraId="7F2AB2CB" w14:textId="77777777" w:rsidTr="001F07E2">
        <w:tc>
          <w:tcPr>
            <w:tcW w:w="3261" w:type="dxa"/>
            <w:tcBorders>
              <w:right w:val="single" w:sz="18" w:space="0" w:color="FFFFFF"/>
            </w:tcBorders>
            <w:shd w:val="clear" w:color="auto" w:fill="D9D9D9"/>
            <w:vAlign w:val="bottom"/>
          </w:tcPr>
          <w:p w14:paraId="55256804" w14:textId="77777777" w:rsidR="008635C5" w:rsidRPr="001669B5" w:rsidRDefault="008635C5" w:rsidP="001F07E2">
            <w:pPr>
              <w:pStyle w:val="BodyText"/>
              <w:jc w:val="center"/>
              <w:rPr>
                <w:rFonts w:ascii="Arial" w:hAnsi="Arial" w:cs="Arial"/>
                <w:bCs/>
                <w:color w:val="000000"/>
                <w:sz w:val="18"/>
                <w:szCs w:val="18"/>
                <w:lang w:val="en-US"/>
              </w:rPr>
            </w:pPr>
            <w:r w:rsidRPr="001669B5">
              <w:rPr>
                <w:rFonts w:ascii="Arial" w:hAnsi="Arial" w:cs="Arial"/>
                <w:bCs/>
                <w:color w:val="000000"/>
                <w:sz w:val="18"/>
                <w:szCs w:val="18"/>
                <w:lang w:val="en-US"/>
              </w:rPr>
              <w:t>Number of Holdings</w:t>
            </w:r>
          </w:p>
        </w:tc>
        <w:tc>
          <w:tcPr>
            <w:tcW w:w="1275" w:type="dxa"/>
            <w:tcBorders>
              <w:left w:val="single" w:sz="18" w:space="0" w:color="FFFFFF"/>
            </w:tcBorders>
            <w:shd w:val="clear" w:color="auto" w:fill="D9D9D9"/>
            <w:vAlign w:val="bottom"/>
          </w:tcPr>
          <w:p w14:paraId="171441BD" w14:textId="0F651A22" w:rsidR="008635C5" w:rsidRPr="001669B5" w:rsidRDefault="00733E0A"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103</w:t>
            </w:r>
          </w:p>
        </w:tc>
      </w:tr>
      <w:tr w:rsidR="008635C5" w:rsidRPr="001669B5" w14:paraId="6C9F1D88" w14:textId="77777777" w:rsidTr="001F07E2">
        <w:tc>
          <w:tcPr>
            <w:tcW w:w="3261" w:type="dxa"/>
            <w:tcBorders>
              <w:right w:val="single" w:sz="18" w:space="0" w:color="FFFFFF"/>
            </w:tcBorders>
            <w:shd w:val="clear" w:color="auto" w:fill="D9D9D9"/>
            <w:vAlign w:val="bottom"/>
          </w:tcPr>
          <w:p w14:paraId="241A0C5C" w14:textId="5F54C5E4" w:rsidR="008635C5" w:rsidRPr="001669B5" w:rsidRDefault="008635C5" w:rsidP="004D1569">
            <w:pPr>
              <w:pStyle w:val="BodyText"/>
              <w:jc w:val="center"/>
              <w:rPr>
                <w:rFonts w:ascii="Arial" w:hAnsi="Arial" w:cs="Arial"/>
                <w:bCs/>
                <w:color w:val="000000"/>
                <w:sz w:val="18"/>
                <w:szCs w:val="18"/>
                <w:lang w:val="en-US"/>
              </w:rPr>
            </w:pPr>
            <w:r w:rsidRPr="001669B5">
              <w:rPr>
                <w:rFonts w:ascii="Arial" w:hAnsi="Arial" w:cs="Arial"/>
                <w:bCs/>
                <w:color w:val="000000"/>
                <w:sz w:val="18"/>
                <w:szCs w:val="18"/>
                <w:lang w:val="en-US"/>
              </w:rPr>
              <w:t>Portfolio Duration</w:t>
            </w:r>
          </w:p>
        </w:tc>
        <w:tc>
          <w:tcPr>
            <w:tcW w:w="1275" w:type="dxa"/>
            <w:tcBorders>
              <w:left w:val="single" w:sz="18" w:space="0" w:color="FFFFFF"/>
            </w:tcBorders>
            <w:shd w:val="clear" w:color="auto" w:fill="D9D9D9"/>
            <w:vAlign w:val="bottom"/>
          </w:tcPr>
          <w:p w14:paraId="1658ED95" w14:textId="5962E7E2" w:rsidR="008635C5" w:rsidRPr="001669B5" w:rsidRDefault="00ED3729" w:rsidP="00F01881">
            <w:pPr>
              <w:pStyle w:val="BodyText"/>
              <w:jc w:val="center"/>
              <w:rPr>
                <w:rFonts w:ascii="Arial" w:hAnsi="Arial" w:cs="Arial"/>
                <w:color w:val="000000"/>
                <w:sz w:val="18"/>
                <w:szCs w:val="18"/>
                <w:lang w:val="en-US"/>
              </w:rPr>
            </w:pPr>
            <w:r>
              <w:rPr>
                <w:rFonts w:ascii="Arial" w:hAnsi="Arial" w:cs="Arial"/>
                <w:color w:val="000000"/>
                <w:sz w:val="18"/>
                <w:szCs w:val="18"/>
                <w:lang w:val="en-US"/>
              </w:rPr>
              <w:t>4.</w:t>
            </w:r>
            <w:r w:rsidR="00733E0A">
              <w:rPr>
                <w:rFonts w:ascii="Arial" w:hAnsi="Arial" w:cs="Arial"/>
                <w:color w:val="000000"/>
                <w:sz w:val="18"/>
                <w:szCs w:val="18"/>
                <w:lang w:val="en-US"/>
              </w:rPr>
              <w:t>39</w:t>
            </w:r>
            <w:r w:rsidR="00D47EA0" w:rsidRPr="001669B5">
              <w:rPr>
                <w:rFonts w:ascii="Arial" w:hAnsi="Arial" w:cs="Arial"/>
                <w:color w:val="000000"/>
                <w:sz w:val="18"/>
                <w:szCs w:val="18"/>
                <w:lang w:val="en-US"/>
              </w:rPr>
              <w:t xml:space="preserve"> </w:t>
            </w:r>
            <w:r w:rsidR="004D1569" w:rsidRPr="001669B5">
              <w:rPr>
                <w:rFonts w:ascii="Arial" w:hAnsi="Arial" w:cs="Arial"/>
                <w:color w:val="000000"/>
                <w:sz w:val="18"/>
                <w:szCs w:val="18"/>
                <w:lang w:val="en-US"/>
              </w:rPr>
              <w:t>years</w:t>
            </w:r>
          </w:p>
        </w:tc>
      </w:tr>
      <w:tr w:rsidR="008635C5" w:rsidRPr="001669B5" w14:paraId="634CFE2F" w14:textId="77777777" w:rsidTr="00B13758">
        <w:trPr>
          <w:trHeight w:val="115"/>
        </w:trPr>
        <w:tc>
          <w:tcPr>
            <w:tcW w:w="3261" w:type="dxa"/>
            <w:tcBorders>
              <w:right w:val="single" w:sz="18" w:space="0" w:color="FFFFFF"/>
            </w:tcBorders>
            <w:shd w:val="clear" w:color="auto" w:fill="D9D9D9"/>
            <w:vAlign w:val="bottom"/>
          </w:tcPr>
          <w:p w14:paraId="2F3CD149" w14:textId="77777777" w:rsidR="008635C5" w:rsidRPr="001669B5" w:rsidRDefault="008635C5" w:rsidP="004D1569">
            <w:pPr>
              <w:pStyle w:val="BodyText"/>
              <w:jc w:val="center"/>
              <w:rPr>
                <w:rFonts w:ascii="Arial" w:hAnsi="Arial" w:cs="Arial"/>
                <w:bCs/>
                <w:color w:val="000000"/>
                <w:sz w:val="18"/>
                <w:szCs w:val="18"/>
                <w:lang w:val="en-US"/>
              </w:rPr>
            </w:pPr>
            <w:r w:rsidRPr="001669B5">
              <w:rPr>
                <w:rFonts w:ascii="Arial" w:hAnsi="Arial" w:cs="Arial"/>
                <w:bCs/>
                <w:color w:val="000000"/>
                <w:sz w:val="18"/>
                <w:szCs w:val="18"/>
                <w:lang w:val="en-US"/>
              </w:rPr>
              <w:t>Market Yield</w:t>
            </w:r>
          </w:p>
        </w:tc>
        <w:tc>
          <w:tcPr>
            <w:tcW w:w="1275" w:type="dxa"/>
            <w:tcBorders>
              <w:left w:val="single" w:sz="18" w:space="0" w:color="FFFFFF"/>
            </w:tcBorders>
            <w:shd w:val="clear" w:color="auto" w:fill="D9D9D9"/>
            <w:vAlign w:val="bottom"/>
          </w:tcPr>
          <w:p w14:paraId="4B35A021" w14:textId="511E5272" w:rsidR="008635C5" w:rsidRPr="001669B5" w:rsidRDefault="00733E0A" w:rsidP="00D164BF">
            <w:pPr>
              <w:pStyle w:val="BodyText"/>
              <w:jc w:val="center"/>
              <w:rPr>
                <w:rFonts w:ascii="Arial" w:hAnsi="Arial" w:cs="Arial"/>
                <w:color w:val="000000"/>
                <w:sz w:val="18"/>
                <w:szCs w:val="18"/>
                <w:lang w:val="en-US"/>
              </w:rPr>
            </w:pPr>
            <w:r>
              <w:rPr>
                <w:rFonts w:ascii="Arial" w:hAnsi="Arial" w:cs="Arial"/>
                <w:color w:val="000000"/>
                <w:sz w:val="18"/>
                <w:szCs w:val="18"/>
                <w:lang w:val="en-US"/>
              </w:rPr>
              <w:t>5.12</w:t>
            </w:r>
            <w:r w:rsidR="004D1569" w:rsidRPr="001669B5">
              <w:rPr>
                <w:rFonts w:ascii="Arial" w:hAnsi="Arial" w:cs="Arial"/>
                <w:color w:val="000000"/>
                <w:sz w:val="18"/>
                <w:szCs w:val="18"/>
                <w:lang w:val="en-US"/>
              </w:rPr>
              <w:t>%</w:t>
            </w:r>
          </w:p>
        </w:tc>
      </w:tr>
    </w:tbl>
    <w:p w14:paraId="1BC03601" w14:textId="77777777" w:rsidR="006F3BA1" w:rsidRPr="001E4F46" w:rsidRDefault="006F3BA1" w:rsidP="00D36B0A"/>
    <w:tbl>
      <w:tblPr>
        <w:tblW w:w="4563" w:type="dxa"/>
        <w:tblInd w:w="108" w:type="dxa"/>
        <w:tblLook w:val="04A0" w:firstRow="1" w:lastRow="0" w:firstColumn="1" w:lastColumn="0" w:noHBand="0" w:noVBand="1"/>
      </w:tblPr>
      <w:tblGrid>
        <w:gridCol w:w="3993"/>
        <w:gridCol w:w="570"/>
      </w:tblGrid>
      <w:tr w:rsidR="00D36B0A" w:rsidRPr="002F3B60" w14:paraId="30B80059" w14:textId="77777777" w:rsidTr="003F52A4">
        <w:trPr>
          <w:trHeight w:val="713"/>
        </w:trPr>
        <w:tc>
          <w:tcPr>
            <w:tcW w:w="3993" w:type="dxa"/>
            <w:tcBorders>
              <w:bottom w:val="single" w:sz="18" w:space="0" w:color="FFFFFF"/>
              <w:right w:val="single" w:sz="18" w:space="0" w:color="FFFFFF"/>
            </w:tcBorders>
            <w:shd w:val="clear" w:color="auto" w:fill="9E3A38"/>
            <w:vAlign w:val="bottom"/>
          </w:tcPr>
          <w:p w14:paraId="37E4918A" w14:textId="77777777" w:rsidR="004F236E" w:rsidRPr="00352C0E" w:rsidRDefault="00D36B0A" w:rsidP="00F23E1B">
            <w:pPr>
              <w:pStyle w:val="BodyText"/>
              <w:spacing w:line="276" w:lineRule="auto"/>
              <w:jc w:val="center"/>
              <w:rPr>
                <w:rFonts w:ascii="Arial" w:hAnsi="Arial" w:cs="Arial"/>
                <w:b/>
                <w:bCs/>
                <w:color w:val="FFFFFF" w:themeColor="background1"/>
                <w:sz w:val="18"/>
                <w:szCs w:val="18"/>
                <w:lang w:val="en-US"/>
              </w:rPr>
            </w:pPr>
            <w:r w:rsidRPr="00352C0E">
              <w:rPr>
                <w:rFonts w:ascii="Arial" w:hAnsi="Arial" w:cs="Arial"/>
                <w:b/>
                <w:bCs/>
                <w:color w:val="FFFFFF" w:themeColor="background1"/>
                <w:sz w:val="18"/>
                <w:szCs w:val="18"/>
                <w:lang w:val="en-US"/>
              </w:rPr>
              <w:t>Top 10 Holdings</w:t>
            </w:r>
            <w:r w:rsidR="00A03C33" w:rsidRPr="00352C0E">
              <w:rPr>
                <w:rFonts w:ascii="Arial" w:hAnsi="Arial" w:cs="Arial"/>
                <w:b/>
                <w:bCs/>
                <w:color w:val="FFFFFF" w:themeColor="background1"/>
                <w:sz w:val="18"/>
                <w:szCs w:val="18"/>
                <w:lang w:val="en-US"/>
              </w:rPr>
              <w:t xml:space="preserve"> (Market Value)</w:t>
            </w:r>
            <w:r w:rsidR="008B7017" w:rsidRPr="00352C0E">
              <w:rPr>
                <w:rFonts w:ascii="Arial" w:hAnsi="Arial" w:cs="Arial"/>
                <w:b/>
                <w:bCs/>
                <w:color w:val="FFFFFF" w:themeColor="background1"/>
                <w:sz w:val="18"/>
                <w:szCs w:val="18"/>
                <w:lang w:val="en-US"/>
              </w:rPr>
              <w:t xml:space="preserve"> </w:t>
            </w:r>
            <w:r w:rsidR="00FF0709" w:rsidRPr="00352C0E">
              <w:rPr>
                <w:rFonts w:ascii="Arial" w:hAnsi="Arial" w:cs="Arial"/>
                <w:b/>
                <w:bCs/>
                <w:color w:val="FFFFFF" w:themeColor="background1"/>
                <w:sz w:val="18"/>
                <w:szCs w:val="18"/>
                <w:lang w:val="en-US"/>
              </w:rPr>
              <w:t>excl. Cash</w:t>
            </w:r>
          </w:p>
          <w:p w14:paraId="56B0386B" w14:textId="77777777" w:rsidR="00D36B0A" w:rsidRPr="002F3B60" w:rsidRDefault="00837D63" w:rsidP="00837D63">
            <w:pPr>
              <w:pStyle w:val="BodyText"/>
              <w:spacing w:line="276" w:lineRule="auto"/>
              <w:jc w:val="center"/>
              <w:rPr>
                <w:rFonts w:ascii="Arial" w:hAnsi="Arial" w:cs="Arial"/>
                <w:b/>
                <w:bCs/>
                <w:color w:val="FFFFFF"/>
                <w:sz w:val="18"/>
                <w:szCs w:val="18"/>
                <w:lang w:val="en-US"/>
              </w:rPr>
            </w:pPr>
            <w:r w:rsidRPr="00352C0E">
              <w:rPr>
                <w:rFonts w:ascii="Arial" w:hAnsi="Arial" w:cs="Arial"/>
                <w:b/>
                <w:bCs/>
                <w:color w:val="FFFFFF" w:themeColor="background1"/>
                <w:sz w:val="18"/>
                <w:szCs w:val="18"/>
                <w:lang w:val="en-US"/>
              </w:rPr>
              <w:t>(C</w:t>
            </w:r>
            <w:r w:rsidR="008B7017" w:rsidRPr="00352C0E">
              <w:rPr>
                <w:rFonts w:ascii="Arial" w:hAnsi="Arial" w:cs="Arial"/>
                <w:b/>
                <w:bCs/>
                <w:color w:val="FFFFFF" w:themeColor="background1"/>
                <w:sz w:val="18"/>
                <w:szCs w:val="18"/>
                <w:lang w:val="en-US"/>
              </w:rPr>
              <w:t xml:space="preserve">oupon, </w:t>
            </w:r>
            <w:r w:rsidRPr="00352C0E">
              <w:rPr>
                <w:rFonts w:ascii="Arial" w:hAnsi="Arial" w:cs="Arial"/>
                <w:b/>
                <w:bCs/>
                <w:color w:val="FFFFFF" w:themeColor="background1"/>
                <w:sz w:val="18"/>
                <w:szCs w:val="18"/>
                <w:lang w:val="en-US"/>
              </w:rPr>
              <w:t>M</w:t>
            </w:r>
            <w:r w:rsidR="008B7017" w:rsidRPr="00352C0E">
              <w:rPr>
                <w:rFonts w:ascii="Arial" w:hAnsi="Arial" w:cs="Arial"/>
                <w:b/>
                <w:bCs/>
                <w:color w:val="FFFFFF" w:themeColor="background1"/>
                <w:sz w:val="18"/>
                <w:szCs w:val="18"/>
                <w:lang w:val="en-US"/>
              </w:rPr>
              <w:t>aturity)</w:t>
            </w:r>
          </w:p>
        </w:tc>
        <w:tc>
          <w:tcPr>
            <w:tcW w:w="570" w:type="dxa"/>
            <w:tcBorders>
              <w:left w:val="single" w:sz="18" w:space="0" w:color="FFFFFF"/>
              <w:bottom w:val="single" w:sz="18" w:space="0" w:color="FFFFFF"/>
            </w:tcBorders>
            <w:shd w:val="clear" w:color="auto" w:fill="9E3A38"/>
            <w:vAlign w:val="bottom"/>
          </w:tcPr>
          <w:p w14:paraId="4171402E" w14:textId="77777777" w:rsidR="00D36B0A" w:rsidRPr="002F3B60" w:rsidRDefault="00D36B0A" w:rsidP="00F23E1B">
            <w:pPr>
              <w:pStyle w:val="BodyText"/>
              <w:spacing w:line="276" w:lineRule="auto"/>
              <w:jc w:val="center"/>
              <w:rPr>
                <w:rFonts w:ascii="Arial" w:hAnsi="Arial" w:cs="Arial"/>
                <w:b/>
                <w:bCs/>
                <w:color w:val="FFFFFF"/>
                <w:sz w:val="18"/>
                <w:szCs w:val="18"/>
                <w:lang w:val="en-US"/>
              </w:rPr>
            </w:pPr>
            <w:r w:rsidRPr="002F3B60">
              <w:rPr>
                <w:rFonts w:ascii="Arial" w:hAnsi="Arial" w:cs="Arial"/>
                <w:b/>
                <w:bCs/>
                <w:color w:val="FFFFFF"/>
                <w:sz w:val="18"/>
                <w:szCs w:val="18"/>
                <w:lang w:val="en-US"/>
              </w:rPr>
              <w:t>%</w:t>
            </w:r>
          </w:p>
        </w:tc>
      </w:tr>
      <w:tr w:rsidR="008C1A57" w:rsidRPr="002F3B60" w14:paraId="4201E138" w14:textId="77777777" w:rsidTr="003F52A4">
        <w:trPr>
          <w:trHeight w:val="337"/>
        </w:trPr>
        <w:tc>
          <w:tcPr>
            <w:tcW w:w="3993" w:type="dxa"/>
            <w:tcBorders>
              <w:right w:val="single" w:sz="18" w:space="0" w:color="FFFFFF"/>
            </w:tcBorders>
            <w:shd w:val="clear" w:color="auto" w:fill="D9D9D9"/>
            <w:vAlign w:val="bottom"/>
          </w:tcPr>
          <w:p w14:paraId="1DF235CB" w14:textId="77777777" w:rsidR="008C1A57" w:rsidRPr="00D5596D" w:rsidRDefault="00E875D0" w:rsidP="001F07E2">
            <w:pPr>
              <w:pStyle w:val="BodyText"/>
              <w:rPr>
                <w:rFonts w:ascii="Arial" w:hAnsi="Arial" w:cs="Arial"/>
                <w:bCs/>
                <w:color w:val="000000"/>
                <w:sz w:val="18"/>
                <w:szCs w:val="18"/>
                <w:lang w:val="en-US"/>
              </w:rPr>
            </w:pPr>
            <w:r>
              <w:rPr>
                <w:rFonts w:ascii="Arial" w:hAnsi="Arial" w:cs="Arial"/>
                <w:bCs/>
                <w:color w:val="000000"/>
                <w:sz w:val="18"/>
                <w:szCs w:val="18"/>
                <w:lang w:val="en-US"/>
              </w:rPr>
              <w:t>NSWTC Semi Gov</w:t>
            </w:r>
            <w:r w:rsidRPr="00D5596D">
              <w:rPr>
                <w:rFonts w:ascii="Arial" w:hAnsi="Arial" w:cs="Arial"/>
                <w:bCs/>
                <w:color w:val="000000"/>
                <w:sz w:val="18"/>
                <w:szCs w:val="18"/>
                <w:lang w:val="en-US"/>
              </w:rPr>
              <w:t xml:space="preserve"> (</w:t>
            </w:r>
            <w:r>
              <w:rPr>
                <w:rFonts w:ascii="Arial" w:hAnsi="Arial" w:cs="Arial"/>
                <w:bCs/>
                <w:color w:val="000000"/>
                <w:sz w:val="18"/>
                <w:szCs w:val="18"/>
                <w:lang w:val="en-US"/>
              </w:rPr>
              <w:t>3.00</w:t>
            </w:r>
            <w:r w:rsidRPr="00D5596D">
              <w:rPr>
                <w:rFonts w:ascii="Arial" w:hAnsi="Arial" w:cs="Arial"/>
                <w:bCs/>
                <w:color w:val="000000"/>
                <w:sz w:val="18"/>
                <w:szCs w:val="18"/>
                <w:lang w:val="en-US"/>
              </w:rPr>
              <w:t>%,</w:t>
            </w:r>
            <w:r>
              <w:rPr>
                <w:rFonts w:ascii="Arial" w:hAnsi="Arial" w:cs="Arial"/>
                <w:bCs/>
                <w:color w:val="000000"/>
                <w:sz w:val="18"/>
                <w:szCs w:val="18"/>
                <w:lang w:val="en-US"/>
              </w:rPr>
              <w:t xml:space="preserve"> 20</w:t>
            </w:r>
            <w:r w:rsidRPr="00D5596D">
              <w:rPr>
                <w:rFonts w:ascii="Arial" w:hAnsi="Arial" w:cs="Arial"/>
                <w:bCs/>
                <w:color w:val="000000"/>
                <w:sz w:val="18"/>
                <w:szCs w:val="18"/>
                <w:lang w:val="en-US"/>
              </w:rPr>
              <w:t xml:space="preserve"> </w:t>
            </w:r>
            <w:r>
              <w:rPr>
                <w:rFonts w:ascii="Arial" w:hAnsi="Arial" w:cs="Arial"/>
                <w:bCs/>
                <w:color w:val="000000"/>
                <w:sz w:val="18"/>
                <w:szCs w:val="18"/>
                <w:lang w:val="en-US"/>
              </w:rPr>
              <w:t>Feb 2030</w:t>
            </w:r>
            <w:r w:rsidRPr="00D5596D">
              <w:rPr>
                <w:rFonts w:ascii="Arial" w:hAnsi="Arial" w:cs="Arial"/>
                <w:bCs/>
                <w:color w:val="000000"/>
                <w:sz w:val="18"/>
                <w:szCs w:val="18"/>
                <w:lang w:val="en-US"/>
              </w:rPr>
              <w:t>)</w:t>
            </w:r>
          </w:p>
        </w:tc>
        <w:tc>
          <w:tcPr>
            <w:tcW w:w="570" w:type="dxa"/>
            <w:tcBorders>
              <w:left w:val="single" w:sz="18" w:space="0" w:color="FFFFFF"/>
            </w:tcBorders>
            <w:shd w:val="clear" w:color="auto" w:fill="D9D9D9"/>
            <w:vAlign w:val="bottom"/>
          </w:tcPr>
          <w:p w14:paraId="70066FF4" w14:textId="17EF8621" w:rsidR="008C1A57" w:rsidRPr="00D5596D" w:rsidRDefault="0001258D" w:rsidP="001F07E2">
            <w:pPr>
              <w:pStyle w:val="BodyText"/>
              <w:jc w:val="center"/>
              <w:rPr>
                <w:rFonts w:ascii="Arial" w:hAnsi="Arial" w:cs="Arial"/>
                <w:color w:val="000000"/>
                <w:sz w:val="18"/>
                <w:szCs w:val="18"/>
                <w:lang w:val="en-US"/>
              </w:rPr>
            </w:pPr>
            <w:r>
              <w:rPr>
                <w:rFonts w:ascii="Arial" w:hAnsi="Arial" w:cs="Arial"/>
                <w:color w:val="000000"/>
                <w:sz w:val="18"/>
                <w:szCs w:val="18"/>
                <w:lang w:val="en-US"/>
              </w:rPr>
              <w:t>5.</w:t>
            </w:r>
            <w:r w:rsidR="00774123">
              <w:rPr>
                <w:rFonts w:ascii="Arial" w:hAnsi="Arial" w:cs="Arial"/>
                <w:color w:val="000000"/>
                <w:sz w:val="18"/>
                <w:szCs w:val="18"/>
                <w:lang w:val="en-US"/>
              </w:rPr>
              <w:t>1</w:t>
            </w:r>
            <w:r w:rsidR="000D6DAB">
              <w:rPr>
                <w:rFonts w:ascii="Arial" w:hAnsi="Arial" w:cs="Arial"/>
                <w:color w:val="000000"/>
                <w:sz w:val="18"/>
                <w:szCs w:val="18"/>
                <w:lang w:val="en-US"/>
              </w:rPr>
              <w:t>5</w:t>
            </w:r>
          </w:p>
        </w:tc>
      </w:tr>
      <w:tr w:rsidR="00857DEF" w:rsidRPr="002F3B60" w14:paraId="11D077BA" w14:textId="77777777" w:rsidTr="003F52A4">
        <w:trPr>
          <w:trHeight w:val="323"/>
        </w:trPr>
        <w:tc>
          <w:tcPr>
            <w:tcW w:w="3993" w:type="dxa"/>
            <w:tcBorders>
              <w:right w:val="single" w:sz="18" w:space="0" w:color="FFFFFF"/>
            </w:tcBorders>
            <w:shd w:val="clear" w:color="auto" w:fill="D9D9D9"/>
            <w:vAlign w:val="bottom"/>
          </w:tcPr>
          <w:p w14:paraId="5D2A0BAA" w14:textId="21DC3070" w:rsidR="00857DEF" w:rsidRPr="00D5596D" w:rsidRDefault="00774123" w:rsidP="0001258D">
            <w:pPr>
              <w:pStyle w:val="BodyText"/>
              <w:rPr>
                <w:rFonts w:ascii="Arial" w:hAnsi="Arial" w:cs="Arial"/>
                <w:bCs/>
                <w:color w:val="000000"/>
                <w:sz w:val="18"/>
                <w:szCs w:val="18"/>
                <w:lang w:val="en-US"/>
              </w:rPr>
            </w:pPr>
            <w:r>
              <w:rPr>
                <w:rFonts w:ascii="Arial" w:hAnsi="Arial" w:cs="Arial"/>
                <w:bCs/>
                <w:color w:val="000000"/>
                <w:sz w:val="18"/>
                <w:szCs w:val="18"/>
                <w:lang w:val="en-US"/>
              </w:rPr>
              <w:t>WBC Covered Bond PP</w:t>
            </w:r>
            <w:r w:rsidRPr="00D5596D">
              <w:rPr>
                <w:rFonts w:ascii="Arial" w:hAnsi="Arial" w:cs="Arial"/>
                <w:bCs/>
                <w:color w:val="000000"/>
                <w:sz w:val="18"/>
                <w:szCs w:val="18"/>
                <w:lang w:val="en-US"/>
              </w:rPr>
              <w:t xml:space="preserve"> (</w:t>
            </w:r>
            <w:r>
              <w:rPr>
                <w:rFonts w:ascii="Arial" w:hAnsi="Arial" w:cs="Arial"/>
                <w:bCs/>
                <w:color w:val="000000"/>
                <w:sz w:val="18"/>
                <w:szCs w:val="18"/>
                <w:lang w:val="en-US"/>
              </w:rPr>
              <w:t>3.05</w:t>
            </w:r>
            <w:r w:rsidRPr="00D5596D">
              <w:rPr>
                <w:rFonts w:ascii="Arial" w:hAnsi="Arial" w:cs="Arial"/>
                <w:bCs/>
                <w:color w:val="000000"/>
                <w:sz w:val="18"/>
                <w:szCs w:val="18"/>
                <w:lang w:val="en-US"/>
              </w:rPr>
              <w:t>%,</w:t>
            </w:r>
            <w:r>
              <w:rPr>
                <w:rFonts w:ascii="Arial" w:hAnsi="Arial" w:cs="Arial"/>
                <w:bCs/>
                <w:color w:val="000000"/>
                <w:sz w:val="18"/>
                <w:szCs w:val="18"/>
                <w:lang w:val="en-US"/>
              </w:rPr>
              <w:t xml:space="preserve"> 5 April 2034</w:t>
            </w:r>
            <w:r w:rsidRPr="00D5596D">
              <w:rPr>
                <w:rFonts w:ascii="Arial" w:hAnsi="Arial" w:cs="Arial"/>
                <w:bCs/>
                <w:color w:val="000000"/>
                <w:sz w:val="18"/>
                <w:szCs w:val="18"/>
                <w:lang w:val="en-US"/>
              </w:rPr>
              <w:t>)</w:t>
            </w:r>
          </w:p>
        </w:tc>
        <w:tc>
          <w:tcPr>
            <w:tcW w:w="570" w:type="dxa"/>
            <w:tcBorders>
              <w:left w:val="single" w:sz="18" w:space="0" w:color="FFFFFF"/>
            </w:tcBorders>
            <w:shd w:val="clear" w:color="auto" w:fill="D9D9D9"/>
            <w:vAlign w:val="bottom"/>
          </w:tcPr>
          <w:p w14:paraId="310E6F4C" w14:textId="029F6A7C" w:rsidR="00857DEF" w:rsidRPr="00D5596D" w:rsidRDefault="00774123" w:rsidP="0001258D">
            <w:pPr>
              <w:pStyle w:val="BodyText"/>
              <w:jc w:val="center"/>
              <w:rPr>
                <w:rFonts w:ascii="Arial" w:hAnsi="Arial" w:cs="Arial"/>
                <w:color w:val="000000"/>
                <w:sz w:val="18"/>
                <w:szCs w:val="18"/>
                <w:lang w:val="en-US"/>
              </w:rPr>
            </w:pPr>
            <w:r>
              <w:rPr>
                <w:rFonts w:ascii="Arial" w:hAnsi="Arial" w:cs="Arial"/>
                <w:color w:val="000000"/>
                <w:sz w:val="18"/>
                <w:szCs w:val="18"/>
                <w:lang w:val="en-US"/>
              </w:rPr>
              <w:t>4.</w:t>
            </w:r>
            <w:r w:rsidR="000D6DAB">
              <w:rPr>
                <w:rFonts w:ascii="Arial" w:hAnsi="Arial" w:cs="Arial"/>
                <w:color w:val="000000"/>
                <w:sz w:val="18"/>
                <w:szCs w:val="18"/>
                <w:lang w:val="en-US"/>
              </w:rPr>
              <w:t>23</w:t>
            </w:r>
          </w:p>
        </w:tc>
      </w:tr>
      <w:tr w:rsidR="00857DEF" w:rsidRPr="002F3B60" w14:paraId="528382EF" w14:textId="77777777" w:rsidTr="003F52A4">
        <w:trPr>
          <w:trHeight w:val="323"/>
        </w:trPr>
        <w:tc>
          <w:tcPr>
            <w:tcW w:w="3993" w:type="dxa"/>
            <w:tcBorders>
              <w:right w:val="single" w:sz="18" w:space="0" w:color="FFFFFF"/>
            </w:tcBorders>
            <w:shd w:val="clear" w:color="auto" w:fill="D9D9D9"/>
            <w:vAlign w:val="bottom"/>
          </w:tcPr>
          <w:p w14:paraId="058DC821" w14:textId="7B5883C6" w:rsidR="00857DEF" w:rsidRPr="00D5596D" w:rsidRDefault="00774123" w:rsidP="009E6AF3">
            <w:pPr>
              <w:pStyle w:val="BodyText"/>
              <w:rPr>
                <w:rFonts w:ascii="Arial" w:hAnsi="Arial" w:cs="Arial"/>
                <w:bCs/>
                <w:color w:val="000000"/>
                <w:sz w:val="18"/>
                <w:szCs w:val="18"/>
                <w:lang w:val="en-US"/>
              </w:rPr>
            </w:pPr>
            <w:r>
              <w:rPr>
                <w:rFonts w:ascii="Arial" w:hAnsi="Arial" w:cs="Arial"/>
                <w:bCs/>
                <w:color w:val="000000"/>
                <w:sz w:val="18"/>
                <w:szCs w:val="18"/>
                <w:lang w:val="en-US"/>
              </w:rPr>
              <w:t>WBC Covered Bond PP</w:t>
            </w:r>
            <w:r w:rsidRPr="00D5596D">
              <w:rPr>
                <w:rFonts w:ascii="Arial" w:hAnsi="Arial" w:cs="Arial"/>
                <w:bCs/>
                <w:color w:val="000000"/>
                <w:sz w:val="18"/>
                <w:szCs w:val="18"/>
                <w:lang w:val="en-US"/>
              </w:rPr>
              <w:t xml:space="preserve"> (</w:t>
            </w:r>
            <w:r>
              <w:rPr>
                <w:rFonts w:ascii="Arial" w:hAnsi="Arial" w:cs="Arial"/>
                <w:bCs/>
                <w:color w:val="000000"/>
                <w:sz w:val="18"/>
                <w:szCs w:val="18"/>
                <w:lang w:val="en-US"/>
              </w:rPr>
              <w:t>2.95%, 16 May 2034</w:t>
            </w:r>
            <w:r w:rsidRPr="00D5596D">
              <w:rPr>
                <w:rFonts w:ascii="Arial" w:hAnsi="Arial" w:cs="Arial"/>
                <w:bCs/>
                <w:color w:val="000000"/>
                <w:sz w:val="18"/>
                <w:szCs w:val="18"/>
                <w:lang w:val="en-US"/>
              </w:rPr>
              <w:t>)</w:t>
            </w:r>
          </w:p>
        </w:tc>
        <w:tc>
          <w:tcPr>
            <w:tcW w:w="570" w:type="dxa"/>
            <w:tcBorders>
              <w:left w:val="single" w:sz="18" w:space="0" w:color="FFFFFF"/>
            </w:tcBorders>
            <w:shd w:val="clear" w:color="auto" w:fill="D9D9D9"/>
            <w:vAlign w:val="bottom"/>
          </w:tcPr>
          <w:p w14:paraId="2B435E40" w14:textId="0756DAE8" w:rsidR="00857DEF" w:rsidRPr="00D5596D" w:rsidRDefault="00774123" w:rsidP="0001258D">
            <w:pPr>
              <w:pStyle w:val="BodyText"/>
              <w:jc w:val="center"/>
              <w:rPr>
                <w:rFonts w:ascii="Arial" w:hAnsi="Arial" w:cs="Arial"/>
                <w:color w:val="000000"/>
                <w:sz w:val="18"/>
                <w:szCs w:val="18"/>
                <w:lang w:val="en-US"/>
              </w:rPr>
            </w:pPr>
            <w:r>
              <w:rPr>
                <w:rFonts w:ascii="Arial" w:hAnsi="Arial" w:cs="Arial"/>
                <w:color w:val="000000"/>
                <w:sz w:val="18"/>
                <w:szCs w:val="18"/>
                <w:lang w:val="en-US"/>
              </w:rPr>
              <w:t>4.</w:t>
            </w:r>
            <w:r w:rsidR="000D6DAB">
              <w:rPr>
                <w:rFonts w:ascii="Arial" w:hAnsi="Arial" w:cs="Arial"/>
                <w:color w:val="000000"/>
                <w:sz w:val="18"/>
                <w:szCs w:val="18"/>
                <w:lang w:val="en-US"/>
              </w:rPr>
              <w:t>17</w:t>
            </w:r>
          </w:p>
        </w:tc>
      </w:tr>
      <w:tr w:rsidR="003F52A4" w:rsidRPr="002F3B60" w14:paraId="1D37FE57" w14:textId="77777777" w:rsidTr="003F52A4">
        <w:trPr>
          <w:trHeight w:val="323"/>
        </w:trPr>
        <w:tc>
          <w:tcPr>
            <w:tcW w:w="3993" w:type="dxa"/>
            <w:tcBorders>
              <w:right w:val="single" w:sz="18" w:space="0" w:color="FFFFFF"/>
            </w:tcBorders>
            <w:shd w:val="clear" w:color="auto" w:fill="D9D9D9"/>
            <w:vAlign w:val="bottom"/>
          </w:tcPr>
          <w:p w14:paraId="5194801A" w14:textId="537726F4" w:rsidR="003F52A4" w:rsidRDefault="003F52A4" w:rsidP="00F23E1B">
            <w:pPr>
              <w:pStyle w:val="BodyText"/>
              <w:rPr>
                <w:rFonts w:ascii="Arial" w:hAnsi="Arial" w:cs="Arial"/>
                <w:bCs/>
                <w:color w:val="000000"/>
                <w:sz w:val="18"/>
                <w:szCs w:val="18"/>
                <w:lang w:val="en-US"/>
              </w:rPr>
            </w:pPr>
            <w:r>
              <w:rPr>
                <w:rFonts w:ascii="Arial" w:hAnsi="Arial" w:cs="Arial"/>
                <w:bCs/>
                <w:color w:val="000000"/>
                <w:sz w:val="18"/>
                <w:szCs w:val="18"/>
                <w:lang w:val="en-US"/>
              </w:rPr>
              <w:t>TCV Semi Gov (5.50%, 15 Sept 2039)</w:t>
            </w:r>
          </w:p>
        </w:tc>
        <w:tc>
          <w:tcPr>
            <w:tcW w:w="570" w:type="dxa"/>
            <w:tcBorders>
              <w:left w:val="single" w:sz="18" w:space="0" w:color="FFFFFF"/>
            </w:tcBorders>
            <w:shd w:val="clear" w:color="auto" w:fill="D9D9D9"/>
            <w:vAlign w:val="bottom"/>
          </w:tcPr>
          <w:p w14:paraId="49034341" w14:textId="3888E61E" w:rsidR="003F52A4" w:rsidRDefault="003F52A4" w:rsidP="00F23E1B">
            <w:pPr>
              <w:pStyle w:val="BodyText"/>
              <w:jc w:val="center"/>
              <w:rPr>
                <w:rFonts w:ascii="Arial" w:hAnsi="Arial" w:cs="Arial"/>
                <w:color w:val="000000"/>
                <w:sz w:val="18"/>
                <w:szCs w:val="18"/>
                <w:lang w:val="en-US"/>
              </w:rPr>
            </w:pPr>
            <w:r>
              <w:rPr>
                <w:rFonts w:ascii="Arial" w:hAnsi="Arial" w:cs="Arial"/>
                <w:color w:val="000000"/>
                <w:sz w:val="18"/>
                <w:szCs w:val="18"/>
                <w:lang w:val="en-US"/>
              </w:rPr>
              <w:t>3.90</w:t>
            </w:r>
          </w:p>
        </w:tc>
      </w:tr>
      <w:tr w:rsidR="003F52A4" w:rsidRPr="00D5596D" w14:paraId="029A6B8C" w14:textId="77777777" w:rsidTr="000C7295">
        <w:trPr>
          <w:trHeight w:val="185"/>
        </w:trPr>
        <w:tc>
          <w:tcPr>
            <w:tcW w:w="3993" w:type="dxa"/>
            <w:tcBorders>
              <w:right w:val="single" w:sz="18" w:space="0" w:color="FFFFFF"/>
            </w:tcBorders>
            <w:shd w:val="clear" w:color="auto" w:fill="D9D9D9"/>
            <w:vAlign w:val="bottom"/>
          </w:tcPr>
          <w:p w14:paraId="7371E519" w14:textId="38C00096" w:rsidR="003F52A4" w:rsidRPr="00D5596D" w:rsidRDefault="003F52A4" w:rsidP="00E01F47">
            <w:pPr>
              <w:pStyle w:val="BodyText"/>
              <w:rPr>
                <w:rFonts w:ascii="Arial" w:hAnsi="Arial" w:cs="Arial"/>
                <w:bCs/>
                <w:color w:val="000000"/>
                <w:sz w:val="18"/>
                <w:szCs w:val="18"/>
                <w:lang w:val="en-US"/>
              </w:rPr>
            </w:pPr>
            <w:r>
              <w:rPr>
                <w:rFonts w:ascii="Arial" w:hAnsi="Arial" w:cs="Arial"/>
                <w:bCs/>
                <w:color w:val="000000"/>
                <w:sz w:val="18"/>
                <w:szCs w:val="18"/>
                <w:lang w:val="en-US"/>
              </w:rPr>
              <w:t>SAFA Semi Gov (2.75%, 24 May 2030)</w:t>
            </w:r>
          </w:p>
        </w:tc>
        <w:tc>
          <w:tcPr>
            <w:tcW w:w="570" w:type="dxa"/>
            <w:tcBorders>
              <w:left w:val="single" w:sz="18" w:space="0" w:color="FFFFFF"/>
            </w:tcBorders>
            <w:shd w:val="clear" w:color="auto" w:fill="D9D9D9"/>
            <w:vAlign w:val="bottom"/>
          </w:tcPr>
          <w:p w14:paraId="736EF42E" w14:textId="0FCE54FF" w:rsidR="003F52A4" w:rsidRPr="00D5596D" w:rsidRDefault="003F52A4" w:rsidP="00E01F47">
            <w:pPr>
              <w:pStyle w:val="BodyText"/>
              <w:rPr>
                <w:rFonts w:ascii="Arial" w:hAnsi="Arial" w:cs="Arial"/>
                <w:color w:val="000000"/>
                <w:sz w:val="18"/>
                <w:szCs w:val="18"/>
                <w:lang w:val="en-US"/>
              </w:rPr>
            </w:pPr>
            <w:r>
              <w:rPr>
                <w:rFonts w:ascii="Arial" w:hAnsi="Arial" w:cs="Arial"/>
                <w:color w:val="000000"/>
                <w:sz w:val="18"/>
                <w:szCs w:val="18"/>
                <w:lang w:val="en-US"/>
              </w:rPr>
              <w:t>3.57</w:t>
            </w:r>
          </w:p>
        </w:tc>
      </w:tr>
      <w:tr w:rsidR="003F52A4" w:rsidRPr="002F3B60" w14:paraId="658DE081" w14:textId="77777777" w:rsidTr="000C7295">
        <w:trPr>
          <w:trHeight w:val="288"/>
        </w:trPr>
        <w:tc>
          <w:tcPr>
            <w:tcW w:w="3993" w:type="dxa"/>
            <w:tcBorders>
              <w:right w:val="single" w:sz="18" w:space="0" w:color="FFFFFF"/>
            </w:tcBorders>
            <w:shd w:val="clear" w:color="auto" w:fill="D9D9D9"/>
            <w:vAlign w:val="bottom"/>
          </w:tcPr>
          <w:p w14:paraId="1A42E1D2" w14:textId="7D853E69" w:rsidR="003F52A4" w:rsidRPr="00D5596D" w:rsidRDefault="003F52A4" w:rsidP="00F23E1B">
            <w:pPr>
              <w:pStyle w:val="BodyText"/>
              <w:rPr>
                <w:rFonts w:ascii="Arial" w:hAnsi="Arial" w:cs="Arial"/>
                <w:bCs/>
                <w:color w:val="000000"/>
                <w:sz w:val="18"/>
                <w:szCs w:val="18"/>
                <w:lang w:val="en-US"/>
              </w:rPr>
            </w:pPr>
            <w:r>
              <w:rPr>
                <w:rFonts w:ascii="Arial" w:hAnsi="Arial" w:cs="Arial"/>
                <w:bCs/>
                <w:color w:val="000000"/>
                <w:sz w:val="18"/>
                <w:szCs w:val="18"/>
                <w:lang w:val="en-US"/>
              </w:rPr>
              <w:t>NSWTC Semi Gov (5.25%, 22 Feb 2039)</w:t>
            </w:r>
          </w:p>
        </w:tc>
        <w:tc>
          <w:tcPr>
            <w:tcW w:w="570" w:type="dxa"/>
            <w:tcBorders>
              <w:left w:val="single" w:sz="18" w:space="0" w:color="FFFFFF"/>
            </w:tcBorders>
            <w:shd w:val="clear" w:color="auto" w:fill="D9D9D9"/>
            <w:vAlign w:val="bottom"/>
          </w:tcPr>
          <w:p w14:paraId="12DDE459" w14:textId="7930D486" w:rsidR="003F52A4" w:rsidRPr="00D5596D" w:rsidRDefault="003F52A4" w:rsidP="00F23E1B">
            <w:pPr>
              <w:pStyle w:val="BodyText"/>
              <w:jc w:val="center"/>
              <w:rPr>
                <w:rFonts w:ascii="Arial" w:hAnsi="Arial" w:cs="Arial"/>
                <w:color w:val="000000"/>
                <w:sz w:val="18"/>
                <w:szCs w:val="18"/>
                <w:lang w:val="en-US"/>
              </w:rPr>
            </w:pPr>
            <w:r>
              <w:rPr>
                <w:rFonts w:ascii="Arial" w:hAnsi="Arial" w:cs="Arial"/>
                <w:color w:val="000000"/>
                <w:sz w:val="18"/>
                <w:szCs w:val="18"/>
                <w:lang w:val="en-US"/>
              </w:rPr>
              <w:t>3.38</w:t>
            </w:r>
          </w:p>
        </w:tc>
      </w:tr>
      <w:tr w:rsidR="003F52A4" w:rsidRPr="002F3B60" w14:paraId="23948FF2" w14:textId="77777777" w:rsidTr="003F52A4">
        <w:trPr>
          <w:trHeight w:val="323"/>
        </w:trPr>
        <w:tc>
          <w:tcPr>
            <w:tcW w:w="3993" w:type="dxa"/>
            <w:tcBorders>
              <w:right w:val="single" w:sz="18" w:space="0" w:color="FFFFFF"/>
            </w:tcBorders>
            <w:shd w:val="clear" w:color="auto" w:fill="D9D9D9"/>
            <w:vAlign w:val="bottom"/>
          </w:tcPr>
          <w:p w14:paraId="0EEA9B38" w14:textId="3CF9FAA4" w:rsidR="003F52A4" w:rsidRPr="00D5596D" w:rsidRDefault="003F52A4" w:rsidP="003F52A4">
            <w:pPr>
              <w:pStyle w:val="BodyText"/>
              <w:rPr>
                <w:rFonts w:ascii="Arial" w:hAnsi="Arial" w:cs="Arial"/>
                <w:bCs/>
                <w:color w:val="000000"/>
                <w:sz w:val="18"/>
                <w:szCs w:val="18"/>
                <w:lang w:val="en-US"/>
              </w:rPr>
            </w:pPr>
            <w:r>
              <w:rPr>
                <w:rFonts w:ascii="Arial" w:hAnsi="Arial" w:cs="Arial"/>
                <w:bCs/>
                <w:color w:val="000000"/>
                <w:sz w:val="18"/>
                <w:szCs w:val="18"/>
                <w:lang w:val="en-US"/>
              </w:rPr>
              <w:t>NAB MTN (4.85%, 22 Mar 2029)</w:t>
            </w:r>
          </w:p>
        </w:tc>
        <w:tc>
          <w:tcPr>
            <w:tcW w:w="570" w:type="dxa"/>
            <w:tcBorders>
              <w:left w:val="single" w:sz="18" w:space="0" w:color="FFFFFF"/>
            </w:tcBorders>
            <w:shd w:val="clear" w:color="auto" w:fill="D9D9D9"/>
            <w:vAlign w:val="bottom"/>
          </w:tcPr>
          <w:p w14:paraId="59516B77" w14:textId="7C7DB1AD" w:rsidR="003F52A4" w:rsidRPr="00D5596D" w:rsidRDefault="003F52A4" w:rsidP="003F52A4">
            <w:pPr>
              <w:pStyle w:val="BodyText"/>
              <w:rPr>
                <w:rFonts w:ascii="Arial" w:hAnsi="Arial" w:cs="Arial"/>
                <w:color w:val="000000"/>
                <w:sz w:val="18"/>
                <w:szCs w:val="18"/>
                <w:lang w:val="en-US"/>
              </w:rPr>
            </w:pPr>
            <w:r>
              <w:rPr>
                <w:rFonts w:ascii="Arial" w:hAnsi="Arial" w:cs="Arial"/>
                <w:color w:val="000000"/>
                <w:sz w:val="18"/>
                <w:szCs w:val="18"/>
                <w:lang w:val="en-US"/>
              </w:rPr>
              <w:t>3.07</w:t>
            </w:r>
          </w:p>
        </w:tc>
      </w:tr>
      <w:tr w:rsidR="000C7295" w:rsidRPr="002F3B60" w14:paraId="5A5BE705" w14:textId="77777777" w:rsidTr="003F52A4">
        <w:trPr>
          <w:trHeight w:val="323"/>
        </w:trPr>
        <w:tc>
          <w:tcPr>
            <w:tcW w:w="3993" w:type="dxa"/>
            <w:tcBorders>
              <w:right w:val="single" w:sz="18" w:space="0" w:color="FFFFFF"/>
            </w:tcBorders>
            <w:shd w:val="clear" w:color="auto" w:fill="D9D9D9"/>
            <w:vAlign w:val="bottom"/>
          </w:tcPr>
          <w:p w14:paraId="1562F6FB" w14:textId="576D557B" w:rsidR="000C7295" w:rsidRPr="00D5596D" w:rsidRDefault="000C7295" w:rsidP="000C7295">
            <w:pPr>
              <w:pStyle w:val="BodyText"/>
              <w:rPr>
                <w:rFonts w:ascii="Arial" w:hAnsi="Arial" w:cs="Arial"/>
                <w:bCs/>
                <w:color w:val="000000"/>
                <w:sz w:val="18"/>
                <w:szCs w:val="18"/>
                <w:lang w:val="en-US"/>
              </w:rPr>
            </w:pPr>
            <w:r>
              <w:rPr>
                <w:rFonts w:ascii="Arial" w:hAnsi="Arial" w:cs="Arial"/>
                <w:bCs/>
                <w:color w:val="000000"/>
                <w:sz w:val="18"/>
                <w:szCs w:val="18"/>
                <w:lang w:val="en-US"/>
              </w:rPr>
              <w:t>QTC Semi Gov (5.25%, 13 Aug 2038)</w:t>
            </w:r>
          </w:p>
        </w:tc>
        <w:tc>
          <w:tcPr>
            <w:tcW w:w="570" w:type="dxa"/>
            <w:tcBorders>
              <w:left w:val="single" w:sz="18" w:space="0" w:color="FFFFFF"/>
            </w:tcBorders>
            <w:shd w:val="clear" w:color="auto" w:fill="D9D9D9"/>
            <w:vAlign w:val="bottom"/>
          </w:tcPr>
          <w:p w14:paraId="10A9BA47" w14:textId="31E96FD0" w:rsidR="000C7295" w:rsidRPr="00D5596D" w:rsidRDefault="000C7295" w:rsidP="000C7295">
            <w:pPr>
              <w:pStyle w:val="BodyText"/>
              <w:jc w:val="center"/>
              <w:rPr>
                <w:rFonts w:ascii="Arial" w:hAnsi="Arial" w:cs="Arial"/>
                <w:color w:val="000000"/>
                <w:sz w:val="18"/>
                <w:szCs w:val="18"/>
                <w:lang w:val="en-US"/>
              </w:rPr>
            </w:pPr>
            <w:r>
              <w:rPr>
                <w:rFonts w:ascii="Arial" w:hAnsi="Arial" w:cs="Arial"/>
                <w:color w:val="000000"/>
                <w:sz w:val="18"/>
                <w:szCs w:val="18"/>
                <w:lang w:val="en-US"/>
              </w:rPr>
              <w:t>2.43</w:t>
            </w:r>
          </w:p>
        </w:tc>
      </w:tr>
      <w:tr w:rsidR="000C7295" w:rsidRPr="002F3B60" w14:paraId="05244BDE" w14:textId="77777777" w:rsidTr="003F52A4">
        <w:trPr>
          <w:trHeight w:val="323"/>
        </w:trPr>
        <w:tc>
          <w:tcPr>
            <w:tcW w:w="3993" w:type="dxa"/>
            <w:tcBorders>
              <w:right w:val="single" w:sz="18" w:space="0" w:color="FFFFFF"/>
            </w:tcBorders>
            <w:shd w:val="clear" w:color="auto" w:fill="D9D9D9"/>
            <w:vAlign w:val="bottom"/>
          </w:tcPr>
          <w:p w14:paraId="12BA919F" w14:textId="36BA4551" w:rsidR="000C7295" w:rsidRPr="00D5596D" w:rsidRDefault="000C7295" w:rsidP="000C7295">
            <w:pPr>
              <w:pStyle w:val="BodyText"/>
              <w:rPr>
                <w:rFonts w:ascii="Arial" w:hAnsi="Arial" w:cs="Arial"/>
                <w:bCs/>
                <w:color w:val="000000"/>
                <w:sz w:val="18"/>
                <w:szCs w:val="18"/>
                <w:lang w:val="en-US"/>
              </w:rPr>
            </w:pPr>
            <w:r>
              <w:rPr>
                <w:rFonts w:ascii="Arial" w:hAnsi="Arial" w:cs="Arial"/>
                <w:bCs/>
                <w:color w:val="000000"/>
                <w:sz w:val="18"/>
                <w:szCs w:val="18"/>
                <w:lang w:val="en-US"/>
              </w:rPr>
              <w:t>TCV Semi Gov (1.50%, 10 Sept 2031)</w:t>
            </w:r>
          </w:p>
        </w:tc>
        <w:tc>
          <w:tcPr>
            <w:tcW w:w="570" w:type="dxa"/>
            <w:tcBorders>
              <w:left w:val="single" w:sz="18" w:space="0" w:color="FFFFFF"/>
            </w:tcBorders>
            <w:shd w:val="clear" w:color="auto" w:fill="D9D9D9"/>
            <w:vAlign w:val="bottom"/>
          </w:tcPr>
          <w:p w14:paraId="1A713C55" w14:textId="56B50B66" w:rsidR="000C7295" w:rsidRPr="00D5596D" w:rsidRDefault="000C7295" w:rsidP="000C7295">
            <w:pPr>
              <w:pStyle w:val="BodyText"/>
              <w:jc w:val="center"/>
              <w:rPr>
                <w:rFonts w:ascii="Arial" w:hAnsi="Arial" w:cs="Arial"/>
                <w:color w:val="000000"/>
                <w:sz w:val="18"/>
                <w:szCs w:val="18"/>
                <w:lang w:val="en-US"/>
              </w:rPr>
            </w:pPr>
            <w:r>
              <w:rPr>
                <w:rFonts w:ascii="Arial" w:hAnsi="Arial" w:cs="Arial"/>
                <w:color w:val="000000"/>
                <w:sz w:val="18"/>
                <w:szCs w:val="18"/>
                <w:lang w:val="en-US"/>
              </w:rPr>
              <w:t>2.34</w:t>
            </w:r>
          </w:p>
        </w:tc>
      </w:tr>
      <w:tr w:rsidR="000C7295" w:rsidRPr="002F3B60" w14:paraId="6CBF5B59" w14:textId="77777777" w:rsidTr="003F52A4">
        <w:trPr>
          <w:trHeight w:val="323"/>
        </w:trPr>
        <w:tc>
          <w:tcPr>
            <w:tcW w:w="3993" w:type="dxa"/>
            <w:tcBorders>
              <w:right w:val="single" w:sz="18" w:space="0" w:color="FFFFFF"/>
            </w:tcBorders>
            <w:shd w:val="clear" w:color="auto" w:fill="D9D9D9"/>
            <w:vAlign w:val="bottom"/>
          </w:tcPr>
          <w:p w14:paraId="5C7F45F5" w14:textId="46C32F3C" w:rsidR="000C7295" w:rsidRPr="00D5596D" w:rsidRDefault="000C7295" w:rsidP="000C7295">
            <w:pPr>
              <w:pStyle w:val="BodyText"/>
              <w:rPr>
                <w:rFonts w:ascii="Arial" w:hAnsi="Arial" w:cs="Arial"/>
                <w:bCs/>
                <w:color w:val="000000"/>
                <w:sz w:val="18"/>
                <w:szCs w:val="18"/>
                <w:lang w:val="en-US"/>
              </w:rPr>
            </w:pPr>
            <w:r>
              <w:rPr>
                <w:rFonts w:ascii="Arial" w:hAnsi="Arial" w:cs="Arial"/>
                <w:bCs/>
                <w:color w:val="000000"/>
                <w:sz w:val="18"/>
                <w:szCs w:val="18"/>
                <w:lang w:val="en-US"/>
              </w:rPr>
              <w:t>WBC MTN (4.30%, 19 June 2030)</w:t>
            </w:r>
          </w:p>
        </w:tc>
        <w:tc>
          <w:tcPr>
            <w:tcW w:w="570" w:type="dxa"/>
            <w:tcBorders>
              <w:left w:val="single" w:sz="18" w:space="0" w:color="FFFFFF"/>
            </w:tcBorders>
            <w:shd w:val="clear" w:color="auto" w:fill="D9D9D9"/>
            <w:vAlign w:val="bottom"/>
          </w:tcPr>
          <w:p w14:paraId="19ABBEB1" w14:textId="45C993B5" w:rsidR="000C7295" w:rsidRPr="00D5596D" w:rsidRDefault="000C7295" w:rsidP="000C7295">
            <w:pPr>
              <w:pStyle w:val="BodyText"/>
              <w:jc w:val="center"/>
              <w:rPr>
                <w:rFonts w:ascii="Arial" w:hAnsi="Arial" w:cs="Arial"/>
                <w:color w:val="000000"/>
                <w:sz w:val="18"/>
                <w:szCs w:val="18"/>
                <w:lang w:val="en-US"/>
              </w:rPr>
            </w:pPr>
            <w:r>
              <w:rPr>
                <w:rFonts w:ascii="Arial" w:hAnsi="Arial" w:cs="Arial"/>
                <w:color w:val="000000"/>
                <w:sz w:val="18"/>
                <w:szCs w:val="18"/>
                <w:lang w:val="en-US"/>
              </w:rPr>
              <w:t>2.29</w:t>
            </w:r>
          </w:p>
        </w:tc>
      </w:tr>
    </w:tbl>
    <w:p w14:paraId="3EACE7E8" w14:textId="77777777" w:rsidR="00B13758" w:rsidRDefault="00B13758" w:rsidP="002B4199">
      <w:pPr>
        <w:rPr>
          <w:lang w:val="en-US"/>
        </w:rPr>
      </w:pPr>
    </w:p>
    <w:tbl>
      <w:tblPr>
        <w:tblW w:w="4536" w:type="dxa"/>
        <w:tblInd w:w="108" w:type="dxa"/>
        <w:tblLook w:val="04A0" w:firstRow="1" w:lastRow="0" w:firstColumn="1" w:lastColumn="0" w:noHBand="0" w:noVBand="1"/>
      </w:tblPr>
      <w:tblGrid>
        <w:gridCol w:w="3544"/>
        <w:gridCol w:w="992"/>
      </w:tblGrid>
      <w:tr w:rsidR="001F07E2" w:rsidRPr="001669B5" w14:paraId="3D58C8D5" w14:textId="77777777" w:rsidTr="00705AD3">
        <w:trPr>
          <w:trHeight w:val="678"/>
        </w:trPr>
        <w:tc>
          <w:tcPr>
            <w:tcW w:w="3544" w:type="dxa"/>
            <w:tcBorders>
              <w:bottom w:val="single" w:sz="18" w:space="0" w:color="FFFFFF"/>
              <w:right w:val="single" w:sz="18" w:space="0" w:color="FFFFFF"/>
            </w:tcBorders>
            <w:shd w:val="clear" w:color="auto" w:fill="9E3A38"/>
            <w:vAlign w:val="bottom"/>
          </w:tcPr>
          <w:p w14:paraId="2F7B5AAA" w14:textId="1CC258B9" w:rsidR="001F07E2" w:rsidRPr="009C5CC9" w:rsidRDefault="00DC74B4" w:rsidP="00236330">
            <w:pPr>
              <w:pStyle w:val="BodyText"/>
              <w:spacing w:line="276" w:lineRule="auto"/>
              <w:jc w:val="center"/>
              <w:rPr>
                <w:rFonts w:ascii="Arial" w:hAnsi="Arial" w:cs="Arial"/>
                <w:b/>
                <w:bCs/>
                <w:color w:val="FFFFFF" w:themeColor="background1"/>
                <w:sz w:val="18"/>
                <w:szCs w:val="18"/>
                <w:lang w:val="en-US"/>
              </w:rPr>
            </w:pPr>
            <w:r w:rsidRPr="009C5CC9">
              <w:rPr>
                <w:rFonts w:ascii="Arial" w:hAnsi="Arial" w:cs="Arial"/>
                <w:b/>
                <w:bCs/>
                <w:color w:val="FFFFFF" w:themeColor="background1"/>
                <w:sz w:val="18"/>
                <w:szCs w:val="18"/>
                <w:lang w:val="en-US"/>
              </w:rPr>
              <w:t>H</w:t>
            </w:r>
            <w:r w:rsidR="001F07E2" w:rsidRPr="009C5CC9">
              <w:rPr>
                <w:rFonts w:ascii="Arial" w:hAnsi="Arial" w:cs="Arial"/>
                <w:b/>
                <w:bCs/>
                <w:color w:val="FFFFFF" w:themeColor="background1"/>
                <w:sz w:val="18"/>
                <w:szCs w:val="18"/>
                <w:lang w:val="en-US"/>
              </w:rPr>
              <w:t xml:space="preserve">oldings by </w:t>
            </w:r>
            <w:r w:rsidR="00060E82" w:rsidRPr="009C5CC9">
              <w:rPr>
                <w:rFonts w:ascii="Arial" w:hAnsi="Arial" w:cs="Arial"/>
                <w:b/>
                <w:bCs/>
                <w:color w:val="FFFFFF" w:themeColor="background1"/>
                <w:sz w:val="18"/>
                <w:szCs w:val="18"/>
                <w:lang w:val="en-US"/>
              </w:rPr>
              <w:t xml:space="preserve">Long Term </w:t>
            </w:r>
            <w:r w:rsidR="001F07E2" w:rsidRPr="009C5CC9">
              <w:rPr>
                <w:rFonts w:ascii="Arial" w:hAnsi="Arial" w:cs="Arial"/>
                <w:b/>
                <w:bCs/>
                <w:color w:val="FFFFFF" w:themeColor="background1"/>
                <w:sz w:val="18"/>
                <w:szCs w:val="18"/>
                <w:lang w:val="en-US"/>
              </w:rPr>
              <w:t>Credit Rating</w:t>
            </w:r>
          </w:p>
          <w:p w14:paraId="2A51EBAC" w14:textId="77777777" w:rsidR="00644A7A" w:rsidRPr="001669B5" w:rsidRDefault="00644A7A" w:rsidP="00236330">
            <w:pPr>
              <w:pStyle w:val="BodyText"/>
              <w:spacing w:line="276" w:lineRule="auto"/>
              <w:jc w:val="center"/>
              <w:rPr>
                <w:rFonts w:ascii="Arial" w:hAnsi="Arial" w:cs="Arial"/>
                <w:b/>
                <w:bCs/>
                <w:color w:val="FFFFFF"/>
                <w:sz w:val="18"/>
                <w:szCs w:val="18"/>
                <w:lang w:val="en-US"/>
              </w:rPr>
            </w:pPr>
            <w:r w:rsidRPr="009C5CC9">
              <w:rPr>
                <w:rFonts w:ascii="Arial" w:hAnsi="Arial" w:cs="Arial"/>
                <w:b/>
                <w:bCs/>
                <w:color w:val="FFFFFF" w:themeColor="background1"/>
                <w:sz w:val="18"/>
                <w:szCs w:val="18"/>
                <w:lang w:val="en-US"/>
              </w:rPr>
              <w:t>(excl. Cash &amp; Term Deposits</w:t>
            </w:r>
            <w:r w:rsidR="000C6778" w:rsidRPr="009C5CC9">
              <w:rPr>
                <w:rFonts w:ascii="Arial" w:hAnsi="Arial" w:cs="Arial"/>
                <w:b/>
                <w:bCs/>
                <w:color w:val="FFFFFF" w:themeColor="background1"/>
                <w:sz w:val="18"/>
                <w:szCs w:val="18"/>
                <w:lang w:val="en-US"/>
              </w:rPr>
              <w:t xml:space="preserve"> &lt; 1 year</w:t>
            </w:r>
            <w:r w:rsidRPr="009C5CC9">
              <w:rPr>
                <w:rFonts w:ascii="Arial" w:hAnsi="Arial" w:cs="Arial"/>
                <w:b/>
                <w:bCs/>
                <w:color w:val="FFFFFF" w:themeColor="background1"/>
                <w:sz w:val="18"/>
                <w:szCs w:val="18"/>
                <w:lang w:val="en-US"/>
              </w:rPr>
              <w:t>)</w:t>
            </w:r>
          </w:p>
        </w:tc>
        <w:tc>
          <w:tcPr>
            <w:tcW w:w="992" w:type="dxa"/>
            <w:tcBorders>
              <w:left w:val="single" w:sz="18" w:space="0" w:color="FFFFFF"/>
              <w:bottom w:val="single" w:sz="18" w:space="0" w:color="FFFFFF"/>
            </w:tcBorders>
            <w:shd w:val="clear" w:color="auto" w:fill="9E3A38"/>
            <w:vAlign w:val="bottom"/>
          </w:tcPr>
          <w:p w14:paraId="23CAFD01" w14:textId="77777777" w:rsidR="001F07E2" w:rsidRPr="001669B5" w:rsidRDefault="001F07E2" w:rsidP="00236330">
            <w:pPr>
              <w:pStyle w:val="BodyText"/>
              <w:spacing w:line="276" w:lineRule="auto"/>
              <w:jc w:val="center"/>
              <w:rPr>
                <w:rFonts w:ascii="Arial" w:hAnsi="Arial" w:cs="Arial"/>
                <w:b/>
                <w:bCs/>
                <w:color w:val="FFFFFF"/>
                <w:sz w:val="18"/>
                <w:szCs w:val="18"/>
                <w:lang w:val="en-US"/>
              </w:rPr>
            </w:pPr>
            <w:r w:rsidRPr="001669B5">
              <w:rPr>
                <w:rFonts w:ascii="Arial" w:hAnsi="Arial" w:cs="Arial"/>
                <w:b/>
                <w:bCs/>
                <w:color w:val="FFFFFF"/>
                <w:sz w:val="18"/>
                <w:szCs w:val="18"/>
                <w:lang w:val="en-US"/>
              </w:rPr>
              <w:t>%</w:t>
            </w:r>
          </w:p>
        </w:tc>
      </w:tr>
      <w:tr w:rsidR="001F07E2" w:rsidRPr="001669B5" w14:paraId="142F1206" w14:textId="77777777" w:rsidTr="00705AD3">
        <w:trPr>
          <w:trHeight w:val="307"/>
        </w:trPr>
        <w:tc>
          <w:tcPr>
            <w:tcW w:w="3544" w:type="dxa"/>
            <w:tcBorders>
              <w:right w:val="single" w:sz="18" w:space="0" w:color="FFFFFF"/>
            </w:tcBorders>
            <w:shd w:val="clear" w:color="auto" w:fill="D9D9D9"/>
            <w:vAlign w:val="bottom"/>
          </w:tcPr>
          <w:p w14:paraId="121D796F" w14:textId="77777777" w:rsidR="001F07E2" w:rsidRPr="00AB50D5" w:rsidRDefault="001F07E2" w:rsidP="001F07E2">
            <w:pPr>
              <w:pStyle w:val="BodyText"/>
              <w:jc w:val="center"/>
              <w:rPr>
                <w:rFonts w:ascii="Arial" w:hAnsi="Arial" w:cs="Arial"/>
                <w:bCs/>
                <w:color w:val="000000"/>
                <w:sz w:val="18"/>
                <w:szCs w:val="18"/>
                <w:lang w:val="en-US"/>
              </w:rPr>
            </w:pPr>
            <w:r w:rsidRPr="00AB50D5">
              <w:rPr>
                <w:rFonts w:ascii="Arial" w:hAnsi="Arial" w:cs="Arial"/>
                <w:bCs/>
                <w:color w:val="000000"/>
                <w:sz w:val="18"/>
                <w:szCs w:val="18"/>
                <w:lang w:val="en-US"/>
              </w:rPr>
              <w:t>AAA</w:t>
            </w:r>
          </w:p>
        </w:tc>
        <w:tc>
          <w:tcPr>
            <w:tcW w:w="992" w:type="dxa"/>
            <w:tcBorders>
              <w:left w:val="single" w:sz="18" w:space="0" w:color="FFFFFF"/>
            </w:tcBorders>
            <w:shd w:val="clear" w:color="auto" w:fill="D9D9D9"/>
            <w:vAlign w:val="bottom"/>
          </w:tcPr>
          <w:p w14:paraId="0FC859F0" w14:textId="2C5A813E" w:rsidR="001F07E2" w:rsidRPr="00AB50D5"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12.7</w:t>
            </w:r>
          </w:p>
        </w:tc>
      </w:tr>
      <w:tr w:rsidR="001F07E2" w:rsidRPr="001669B5" w14:paraId="4BFBCBBF" w14:textId="77777777" w:rsidTr="00705AD3">
        <w:trPr>
          <w:trHeight w:val="307"/>
        </w:trPr>
        <w:tc>
          <w:tcPr>
            <w:tcW w:w="3544" w:type="dxa"/>
            <w:tcBorders>
              <w:right w:val="single" w:sz="18" w:space="0" w:color="FFFFFF"/>
            </w:tcBorders>
            <w:shd w:val="clear" w:color="auto" w:fill="D9D9D9"/>
            <w:vAlign w:val="bottom"/>
          </w:tcPr>
          <w:p w14:paraId="6CD32EBE" w14:textId="77777777" w:rsidR="001F07E2" w:rsidRPr="00AB50D5" w:rsidRDefault="001F07E2" w:rsidP="001F07E2">
            <w:pPr>
              <w:pStyle w:val="BodyText"/>
              <w:jc w:val="center"/>
              <w:rPr>
                <w:rFonts w:ascii="Arial" w:hAnsi="Arial" w:cs="Arial"/>
                <w:bCs/>
                <w:color w:val="000000"/>
                <w:sz w:val="18"/>
                <w:szCs w:val="18"/>
                <w:lang w:val="en-US"/>
              </w:rPr>
            </w:pPr>
            <w:r w:rsidRPr="00AB50D5">
              <w:rPr>
                <w:rFonts w:ascii="Arial" w:hAnsi="Arial" w:cs="Arial"/>
                <w:bCs/>
                <w:color w:val="000000"/>
                <w:sz w:val="18"/>
                <w:szCs w:val="18"/>
                <w:lang w:val="en-US"/>
              </w:rPr>
              <w:t>AA+</w:t>
            </w:r>
          </w:p>
        </w:tc>
        <w:tc>
          <w:tcPr>
            <w:tcW w:w="992" w:type="dxa"/>
            <w:tcBorders>
              <w:left w:val="single" w:sz="18" w:space="0" w:color="FFFFFF"/>
            </w:tcBorders>
            <w:shd w:val="clear" w:color="auto" w:fill="D9D9D9"/>
            <w:vAlign w:val="bottom"/>
          </w:tcPr>
          <w:p w14:paraId="7CB5228F" w14:textId="63003193" w:rsidR="001F07E2" w:rsidRPr="00AB50D5"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26.8</w:t>
            </w:r>
          </w:p>
        </w:tc>
      </w:tr>
      <w:tr w:rsidR="00FF0535" w:rsidRPr="001669B5" w14:paraId="5F310FFC" w14:textId="77777777" w:rsidTr="00705AD3">
        <w:trPr>
          <w:trHeight w:val="307"/>
        </w:trPr>
        <w:tc>
          <w:tcPr>
            <w:tcW w:w="3544" w:type="dxa"/>
            <w:tcBorders>
              <w:right w:val="single" w:sz="18" w:space="0" w:color="FFFFFF"/>
            </w:tcBorders>
            <w:shd w:val="clear" w:color="auto" w:fill="D9D9D9"/>
            <w:vAlign w:val="bottom"/>
          </w:tcPr>
          <w:p w14:paraId="15C44BB6" w14:textId="77777777" w:rsidR="00FF0535" w:rsidRPr="00AB50D5" w:rsidRDefault="00FF0535" w:rsidP="001F07E2">
            <w:pPr>
              <w:pStyle w:val="BodyText"/>
              <w:jc w:val="center"/>
              <w:rPr>
                <w:rFonts w:ascii="Arial" w:hAnsi="Arial" w:cs="Arial"/>
                <w:bCs/>
                <w:color w:val="000000"/>
                <w:sz w:val="18"/>
                <w:szCs w:val="18"/>
                <w:lang w:val="en-US"/>
              </w:rPr>
            </w:pPr>
            <w:r w:rsidRPr="00AB50D5">
              <w:rPr>
                <w:rFonts w:ascii="Arial" w:hAnsi="Arial" w:cs="Arial"/>
                <w:bCs/>
                <w:color w:val="000000"/>
                <w:sz w:val="18"/>
                <w:szCs w:val="18"/>
                <w:lang w:val="en-US"/>
              </w:rPr>
              <w:t>AA</w:t>
            </w:r>
          </w:p>
        </w:tc>
        <w:tc>
          <w:tcPr>
            <w:tcW w:w="992" w:type="dxa"/>
            <w:tcBorders>
              <w:left w:val="single" w:sz="18" w:space="0" w:color="FFFFFF"/>
            </w:tcBorders>
            <w:shd w:val="clear" w:color="auto" w:fill="D9D9D9"/>
            <w:vAlign w:val="bottom"/>
          </w:tcPr>
          <w:p w14:paraId="2699391F" w14:textId="238BBA27" w:rsidR="00FF0535" w:rsidRPr="00AB50D5"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10.2</w:t>
            </w:r>
          </w:p>
        </w:tc>
      </w:tr>
      <w:tr w:rsidR="001F07E2" w:rsidRPr="001669B5" w14:paraId="16968E74" w14:textId="77777777" w:rsidTr="00705AD3">
        <w:trPr>
          <w:trHeight w:val="307"/>
        </w:trPr>
        <w:tc>
          <w:tcPr>
            <w:tcW w:w="3544" w:type="dxa"/>
            <w:tcBorders>
              <w:right w:val="single" w:sz="18" w:space="0" w:color="FFFFFF"/>
            </w:tcBorders>
            <w:shd w:val="clear" w:color="auto" w:fill="D9D9D9"/>
            <w:vAlign w:val="bottom"/>
          </w:tcPr>
          <w:p w14:paraId="783F1973" w14:textId="77777777" w:rsidR="001F07E2" w:rsidRPr="00AB50D5" w:rsidRDefault="00FF0535" w:rsidP="00FF0535">
            <w:pPr>
              <w:pStyle w:val="BodyText"/>
              <w:jc w:val="center"/>
              <w:rPr>
                <w:rFonts w:ascii="Arial" w:hAnsi="Arial" w:cs="Arial"/>
                <w:bCs/>
                <w:color w:val="000000"/>
                <w:sz w:val="18"/>
                <w:szCs w:val="18"/>
                <w:lang w:val="en-US"/>
              </w:rPr>
            </w:pPr>
            <w:r w:rsidRPr="00AB50D5">
              <w:rPr>
                <w:rFonts w:ascii="Arial" w:hAnsi="Arial" w:cs="Arial"/>
                <w:bCs/>
                <w:color w:val="000000"/>
                <w:sz w:val="18"/>
                <w:szCs w:val="18"/>
                <w:lang w:val="en-US"/>
              </w:rPr>
              <w:t>AA-</w:t>
            </w:r>
          </w:p>
        </w:tc>
        <w:tc>
          <w:tcPr>
            <w:tcW w:w="992" w:type="dxa"/>
            <w:tcBorders>
              <w:left w:val="single" w:sz="18" w:space="0" w:color="FFFFFF"/>
            </w:tcBorders>
            <w:shd w:val="clear" w:color="auto" w:fill="D9D9D9"/>
            <w:vAlign w:val="bottom"/>
          </w:tcPr>
          <w:p w14:paraId="27C047FD" w14:textId="799F0A4A" w:rsidR="001F07E2" w:rsidRPr="00AB50D5"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27.6</w:t>
            </w:r>
          </w:p>
        </w:tc>
      </w:tr>
      <w:tr w:rsidR="00FF0535" w:rsidRPr="001669B5" w14:paraId="01B2C48B" w14:textId="77777777" w:rsidTr="00705AD3">
        <w:trPr>
          <w:trHeight w:val="307"/>
        </w:trPr>
        <w:tc>
          <w:tcPr>
            <w:tcW w:w="3544" w:type="dxa"/>
            <w:tcBorders>
              <w:right w:val="single" w:sz="18" w:space="0" w:color="FFFFFF"/>
            </w:tcBorders>
            <w:shd w:val="clear" w:color="auto" w:fill="D9D9D9"/>
            <w:vAlign w:val="bottom"/>
          </w:tcPr>
          <w:p w14:paraId="28E3ADF1" w14:textId="77777777" w:rsidR="00FF0535" w:rsidRPr="00AB50D5" w:rsidRDefault="00FF0535" w:rsidP="00D82802">
            <w:pPr>
              <w:pStyle w:val="BodyText"/>
              <w:jc w:val="center"/>
              <w:rPr>
                <w:rFonts w:ascii="Arial" w:hAnsi="Arial" w:cs="Arial"/>
                <w:bCs/>
                <w:color w:val="000000"/>
                <w:sz w:val="18"/>
                <w:szCs w:val="18"/>
                <w:lang w:val="en-US"/>
              </w:rPr>
            </w:pPr>
            <w:r w:rsidRPr="00AB50D5">
              <w:rPr>
                <w:rFonts w:ascii="Arial" w:hAnsi="Arial" w:cs="Arial"/>
                <w:bCs/>
                <w:color w:val="000000"/>
                <w:sz w:val="18"/>
                <w:szCs w:val="18"/>
                <w:lang w:val="en-US"/>
              </w:rPr>
              <w:t>A</w:t>
            </w:r>
            <w:r w:rsidR="00D854BD">
              <w:rPr>
                <w:rFonts w:ascii="Arial" w:hAnsi="Arial" w:cs="Arial"/>
                <w:bCs/>
                <w:color w:val="000000"/>
                <w:sz w:val="18"/>
                <w:szCs w:val="18"/>
                <w:lang w:val="en-US"/>
              </w:rPr>
              <w:t>+</w:t>
            </w:r>
          </w:p>
        </w:tc>
        <w:tc>
          <w:tcPr>
            <w:tcW w:w="992" w:type="dxa"/>
            <w:tcBorders>
              <w:left w:val="single" w:sz="18" w:space="0" w:color="FFFFFF"/>
            </w:tcBorders>
            <w:shd w:val="clear" w:color="auto" w:fill="D9D9D9"/>
            <w:vAlign w:val="bottom"/>
          </w:tcPr>
          <w:p w14:paraId="4194BA10" w14:textId="63A2C8F4" w:rsidR="00FF0535" w:rsidRPr="00AB50D5" w:rsidRDefault="00887EA4" w:rsidP="00D82802">
            <w:pPr>
              <w:pStyle w:val="BodyText"/>
              <w:jc w:val="center"/>
              <w:rPr>
                <w:rFonts w:ascii="Arial" w:hAnsi="Arial" w:cs="Arial"/>
                <w:color w:val="000000"/>
                <w:sz w:val="18"/>
                <w:szCs w:val="18"/>
                <w:lang w:val="en-US"/>
              </w:rPr>
            </w:pPr>
            <w:r>
              <w:rPr>
                <w:rFonts w:ascii="Arial" w:hAnsi="Arial" w:cs="Arial"/>
                <w:color w:val="000000"/>
                <w:sz w:val="18"/>
                <w:szCs w:val="18"/>
                <w:lang w:val="en-US"/>
              </w:rPr>
              <w:t>12.2</w:t>
            </w:r>
          </w:p>
        </w:tc>
      </w:tr>
      <w:tr w:rsidR="0050651A" w:rsidRPr="001669B5" w14:paraId="71F00F61" w14:textId="77777777" w:rsidTr="00705AD3">
        <w:trPr>
          <w:trHeight w:val="320"/>
        </w:trPr>
        <w:tc>
          <w:tcPr>
            <w:tcW w:w="3544" w:type="dxa"/>
            <w:tcBorders>
              <w:right w:val="single" w:sz="18" w:space="0" w:color="FFFFFF"/>
            </w:tcBorders>
            <w:shd w:val="clear" w:color="auto" w:fill="D9D9D9"/>
            <w:vAlign w:val="bottom"/>
          </w:tcPr>
          <w:p w14:paraId="422ABBF9" w14:textId="77777777" w:rsidR="0050651A" w:rsidRPr="00AB50D5" w:rsidRDefault="0050651A" w:rsidP="00D82802">
            <w:pPr>
              <w:pStyle w:val="BodyText"/>
              <w:jc w:val="center"/>
              <w:rPr>
                <w:rFonts w:ascii="Arial" w:hAnsi="Arial" w:cs="Arial"/>
                <w:bCs/>
                <w:color w:val="000000"/>
                <w:sz w:val="18"/>
                <w:szCs w:val="18"/>
                <w:lang w:val="en-US"/>
              </w:rPr>
            </w:pPr>
            <w:r>
              <w:rPr>
                <w:rFonts w:ascii="Arial" w:hAnsi="Arial" w:cs="Arial"/>
                <w:bCs/>
                <w:color w:val="000000"/>
                <w:sz w:val="18"/>
                <w:szCs w:val="18"/>
                <w:lang w:val="en-US"/>
              </w:rPr>
              <w:t>A</w:t>
            </w:r>
          </w:p>
        </w:tc>
        <w:tc>
          <w:tcPr>
            <w:tcW w:w="992" w:type="dxa"/>
            <w:tcBorders>
              <w:left w:val="single" w:sz="18" w:space="0" w:color="FFFFFF"/>
            </w:tcBorders>
            <w:shd w:val="clear" w:color="auto" w:fill="D9D9D9"/>
            <w:vAlign w:val="bottom"/>
          </w:tcPr>
          <w:p w14:paraId="7C7A1121" w14:textId="7EAC3240" w:rsidR="0050651A" w:rsidRDefault="00887EA4" w:rsidP="00D82802">
            <w:pPr>
              <w:pStyle w:val="BodyText"/>
              <w:jc w:val="center"/>
              <w:rPr>
                <w:rFonts w:ascii="Arial" w:hAnsi="Arial" w:cs="Arial"/>
                <w:color w:val="000000"/>
                <w:sz w:val="18"/>
                <w:szCs w:val="18"/>
                <w:lang w:val="en-US"/>
              </w:rPr>
            </w:pPr>
            <w:r>
              <w:rPr>
                <w:rFonts w:ascii="Arial" w:hAnsi="Arial" w:cs="Arial"/>
                <w:color w:val="000000"/>
                <w:sz w:val="18"/>
                <w:szCs w:val="18"/>
                <w:lang w:val="en-US"/>
              </w:rPr>
              <w:t>2.9</w:t>
            </w:r>
          </w:p>
        </w:tc>
      </w:tr>
      <w:tr w:rsidR="0050651A" w:rsidRPr="001669B5" w14:paraId="71BBE4A4" w14:textId="77777777" w:rsidTr="00705AD3">
        <w:trPr>
          <w:trHeight w:val="307"/>
        </w:trPr>
        <w:tc>
          <w:tcPr>
            <w:tcW w:w="3544" w:type="dxa"/>
            <w:tcBorders>
              <w:right w:val="single" w:sz="18" w:space="0" w:color="FFFFFF"/>
            </w:tcBorders>
            <w:shd w:val="clear" w:color="auto" w:fill="D9D9D9"/>
            <w:vAlign w:val="bottom"/>
          </w:tcPr>
          <w:p w14:paraId="218AE7C3" w14:textId="77777777" w:rsidR="0050651A" w:rsidRPr="00AB50D5" w:rsidRDefault="0050651A" w:rsidP="00D82802">
            <w:pPr>
              <w:pStyle w:val="BodyText"/>
              <w:jc w:val="center"/>
              <w:rPr>
                <w:rFonts w:ascii="Arial" w:hAnsi="Arial" w:cs="Arial"/>
                <w:bCs/>
                <w:color w:val="000000"/>
                <w:sz w:val="18"/>
                <w:szCs w:val="18"/>
                <w:lang w:val="en-US"/>
              </w:rPr>
            </w:pPr>
            <w:r>
              <w:rPr>
                <w:rFonts w:ascii="Arial" w:hAnsi="Arial" w:cs="Arial"/>
                <w:bCs/>
                <w:color w:val="000000"/>
                <w:sz w:val="18"/>
                <w:szCs w:val="18"/>
                <w:lang w:val="en-US"/>
              </w:rPr>
              <w:t>A-</w:t>
            </w:r>
          </w:p>
        </w:tc>
        <w:tc>
          <w:tcPr>
            <w:tcW w:w="992" w:type="dxa"/>
            <w:tcBorders>
              <w:left w:val="single" w:sz="18" w:space="0" w:color="FFFFFF"/>
            </w:tcBorders>
            <w:shd w:val="clear" w:color="auto" w:fill="D9D9D9"/>
            <w:vAlign w:val="bottom"/>
          </w:tcPr>
          <w:p w14:paraId="68E9F07D" w14:textId="2707D0F3" w:rsidR="0050651A" w:rsidRDefault="009C5CC9" w:rsidP="00D82802">
            <w:pPr>
              <w:pStyle w:val="BodyText"/>
              <w:jc w:val="center"/>
              <w:rPr>
                <w:rFonts w:ascii="Arial" w:hAnsi="Arial" w:cs="Arial"/>
                <w:color w:val="000000"/>
                <w:sz w:val="18"/>
                <w:szCs w:val="18"/>
                <w:lang w:val="en-US"/>
              </w:rPr>
            </w:pPr>
            <w:r>
              <w:rPr>
                <w:rFonts w:ascii="Arial" w:hAnsi="Arial" w:cs="Arial"/>
                <w:color w:val="000000"/>
                <w:sz w:val="18"/>
                <w:szCs w:val="18"/>
                <w:lang w:val="en-US"/>
              </w:rPr>
              <w:t>4.4</w:t>
            </w:r>
          </w:p>
        </w:tc>
      </w:tr>
      <w:tr w:rsidR="009E48F0" w:rsidRPr="001669B5" w14:paraId="3A9C3AAE" w14:textId="77777777" w:rsidTr="00705AD3">
        <w:trPr>
          <w:trHeight w:val="307"/>
        </w:trPr>
        <w:tc>
          <w:tcPr>
            <w:tcW w:w="3544" w:type="dxa"/>
            <w:tcBorders>
              <w:right w:val="single" w:sz="18" w:space="0" w:color="FFFFFF"/>
            </w:tcBorders>
            <w:shd w:val="clear" w:color="auto" w:fill="D9D9D9"/>
            <w:vAlign w:val="bottom"/>
          </w:tcPr>
          <w:p w14:paraId="503F63BC" w14:textId="77777777" w:rsidR="009E48F0" w:rsidRDefault="009E48F0" w:rsidP="00D82802">
            <w:pPr>
              <w:pStyle w:val="BodyText"/>
              <w:jc w:val="center"/>
              <w:rPr>
                <w:rFonts w:ascii="Arial" w:hAnsi="Arial" w:cs="Arial"/>
                <w:bCs/>
                <w:color w:val="000000"/>
                <w:sz w:val="18"/>
                <w:szCs w:val="18"/>
                <w:lang w:val="en-US"/>
              </w:rPr>
            </w:pPr>
            <w:r>
              <w:rPr>
                <w:rFonts w:ascii="Arial" w:hAnsi="Arial" w:cs="Arial"/>
                <w:bCs/>
                <w:color w:val="000000"/>
                <w:sz w:val="18"/>
                <w:szCs w:val="18"/>
                <w:lang w:val="en-US"/>
              </w:rPr>
              <w:t>BBB+</w:t>
            </w:r>
          </w:p>
        </w:tc>
        <w:tc>
          <w:tcPr>
            <w:tcW w:w="992" w:type="dxa"/>
            <w:tcBorders>
              <w:left w:val="single" w:sz="18" w:space="0" w:color="FFFFFF"/>
            </w:tcBorders>
            <w:shd w:val="clear" w:color="auto" w:fill="D9D9D9"/>
            <w:vAlign w:val="bottom"/>
          </w:tcPr>
          <w:p w14:paraId="2AE1FC63" w14:textId="482FF289" w:rsidR="009E48F0" w:rsidRDefault="00887EA4" w:rsidP="00D82802">
            <w:pPr>
              <w:pStyle w:val="BodyText"/>
              <w:jc w:val="center"/>
              <w:rPr>
                <w:rFonts w:ascii="Arial" w:hAnsi="Arial" w:cs="Arial"/>
                <w:color w:val="000000"/>
                <w:sz w:val="18"/>
                <w:szCs w:val="18"/>
                <w:lang w:val="en-US"/>
              </w:rPr>
            </w:pPr>
            <w:r>
              <w:rPr>
                <w:rFonts w:ascii="Arial" w:hAnsi="Arial" w:cs="Arial"/>
                <w:color w:val="000000"/>
                <w:sz w:val="18"/>
                <w:szCs w:val="18"/>
                <w:lang w:val="en-US"/>
              </w:rPr>
              <w:t>1.9</w:t>
            </w:r>
          </w:p>
        </w:tc>
      </w:tr>
      <w:tr w:rsidR="009E48F0" w:rsidRPr="001669B5" w14:paraId="4B44A395" w14:textId="77777777" w:rsidTr="00705AD3">
        <w:trPr>
          <w:trHeight w:val="307"/>
        </w:trPr>
        <w:tc>
          <w:tcPr>
            <w:tcW w:w="3544" w:type="dxa"/>
            <w:tcBorders>
              <w:right w:val="single" w:sz="18" w:space="0" w:color="FFFFFF"/>
            </w:tcBorders>
            <w:shd w:val="clear" w:color="auto" w:fill="D9D9D9"/>
            <w:vAlign w:val="bottom"/>
          </w:tcPr>
          <w:p w14:paraId="16840173" w14:textId="77777777" w:rsidR="009E48F0" w:rsidRDefault="009E48F0" w:rsidP="00D82802">
            <w:pPr>
              <w:pStyle w:val="BodyText"/>
              <w:jc w:val="center"/>
              <w:rPr>
                <w:rFonts w:ascii="Arial" w:hAnsi="Arial" w:cs="Arial"/>
                <w:bCs/>
                <w:color w:val="000000"/>
                <w:sz w:val="18"/>
                <w:szCs w:val="18"/>
                <w:lang w:val="en-US"/>
              </w:rPr>
            </w:pPr>
            <w:r>
              <w:rPr>
                <w:rFonts w:ascii="Arial" w:hAnsi="Arial" w:cs="Arial"/>
                <w:bCs/>
                <w:color w:val="000000"/>
                <w:sz w:val="18"/>
                <w:szCs w:val="18"/>
                <w:lang w:val="en-US"/>
              </w:rPr>
              <w:t>BBB</w:t>
            </w:r>
          </w:p>
        </w:tc>
        <w:tc>
          <w:tcPr>
            <w:tcW w:w="992" w:type="dxa"/>
            <w:tcBorders>
              <w:left w:val="single" w:sz="18" w:space="0" w:color="FFFFFF"/>
            </w:tcBorders>
            <w:shd w:val="clear" w:color="auto" w:fill="D9D9D9"/>
            <w:vAlign w:val="bottom"/>
          </w:tcPr>
          <w:p w14:paraId="61386341" w14:textId="58C1208D" w:rsidR="009E48F0" w:rsidRDefault="0004244E" w:rsidP="00D82802">
            <w:pPr>
              <w:pStyle w:val="BodyText"/>
              <w:jc w:val="center"/>
              <w:rPr>
                <w:rFonts w:ascii="Arial" w:hAnsi="Arial" w:cs="Arial"/>
                <w:color w:val="000000"/>
                <w:sz w:val="18"/>
                <w:szCs w:val="18"/>
                <w:lang w:val="en-US"/>
              </w:rPr>
            </w:pPr>
            <w:r>
              <w:rPr>
                <w:rFonts w:ascii="Arial" w:hAnsi="Arial" w:cs="Arial"/>
                <w:color w:val="000000"/>
                <w:sz w:val="18"/>
                <w:szCs w:val="18"/>
                <w:lang w:val="en-US"/>
              </w:rPr>
              <w:t>1.</w:t>
            </w:r>
            <w:r w:rsidR="009C5CC9">
              <w:rPr>
                <w:rFonts w:ascii="Arial" w:hAnsi="Arial" w:cs="Arial"/>
                <w:color w:val="000000"/>
                <w:sz w:val="18"/>
                <w:szCs w:val="18"/>
                <w:lang w:val="en-US"/>
              </w:rPr>
              <w:t>3</w:t>
            </w:r>
          </w:p>
        </w:tc>
      </w:tr>
    </w:tbl>
    <w:p w14:paraId="23446558" w14:textId="77777777" w:rsidR="001F07E2" w:rsidRPr="00C1360E" w:rsidRDefault="001F07E2" w:rsidP="002B4199">
      <w:pPr>
        <w:rPr>
          <w:lang w:val="en-US"/>
        </w:rPr>
      </w:pPr>
    </w:p>
    <w:tbl>
      <w:tblPr>
        <w:tblW w:w="4604" w:type="dxa"/>
        <w:tblInd w:w="108" w:type="dxa"/>
        <w:tblLook w:val="04A0" w:firstRow="1" w:lastRow="0" w:firstColumn="1" w:lastColumn="0" w:noHBand="0" w:noVBand="1"/>
      </w:tblPr>
      <w:tblGrid>
        <w:gridCol w:w="3309"/>
        <w:gridCol w:w="1295"/>
      </w:tblGrid>
      <w:tr w:rsidR="00D36B0A" w:rsidRPr="001669B5" w14:paraId="5E4A8575" w14:textId="77777777" w:rsidTr="00627189">
        <w:trPr>
          <w:trHeight w:val="261"/>
        </w:trPr>
        <w:tc>
          <w:tcPr>
            <w:tcW w:w="3309" w:type="dxa"/>
            <w:tcBorders>
              <w:bottom w:val="single" w:sz="18" w:space="0" w:color="FFFFFF"/>
              <w:right w:val="single" w:sz="18" w:space="0" w:color="FFFFFF"/>
            </w:tcBorders>
            <w:shd w:val="clear" w:color="auto" w:fill="9E3A38"/>
            <w:vAlign w:val="bottom"/>
          </w:tcPr>
          <w:p w14:paraId="11F0AF1F" w14:textId="77777777" w:rsidR="00D36B0A" w:rsidRPr="001669B5" w:rsidRDefault="00D36B0A" w:rsidP="00F23E1B">
            <w:pPr>
              <w:pStyle w:val="BodyText"/>
              <w:spacing w:line="276" w:lineRule="auto"/>
              <w:jc w:val="center"/>
              <w:rPr>
                <w:rFonts w:ascii="Arial" w:hAnsi="Arial" w:cs="Arial"/>
                <w:b/>
                <w:bCs/>
                <w:color w:val="FFFFFF"/>
                <w:sz w:val="18"/>
                <w:szCs w:val="18"/>
                <w:lang w:val="en-US"/>
              </w:rPr>
            </w:pPr>
            <w:r w:rsidRPr="008A5706">
              <w:rPr>
                <w:rFonts w:ascii="Arial" w:hAnsi="Arial" w:cs="Arial"/>
                <w:b/>
                <w:bCs/>
                <w:color w:val="FFFFFF" w:themeColor="background1"/>
                <w:sz w:val="18"/>
                <w:szCs w:val="18"/>
                <w:lang w:val="en-US"/>
              </w:rPr>
              <w:t>Maturity Profile</w:t>
            </w:r>
          </w:p>
        </w:tc>
        <w:tc>
          <w:tcPr>
            <w:tcW w:w="1295" w:type="dxa"/>
            <w:tcBorders>
              <w:left w:val="single" w:sz="18" w:space="0" w:color="FFFFFF"/>
              <w:bottom w:val="single" w:sz="18" w:space="0" w:color="FFFFFF"/>
            </w:tcBorders>
            <w:shd w:val="clear" w:color="auto" w:fill="9E3A38"/>
            <w:vAlign w:val="bottom"/>
          </w:tcPr>
          <w:p w14:paraId="597AFD0B" w14:textId="77777777" w:rsidR="00D36B0A" w:rsidRPr="001669B5" w:rsidRDefault="00D36B0A" w:rsidP="00F23E1B">
            <w:pPr>
              <w:pStyle w:val="BodyText"/>
              <w:spacing w:line="276" w:lineRule="auto"/>
              <w:jc w:val="center"/>
              <w:rPr>
                <w:rFonts w:ascii="Arial" w:hAnsi="Arial" w:cs="Arial"/>
                <w:b/>
                <w:bCs/>
                <w:color w:val="FFFFFF"/>
                <w:sz w:val="18"/>
                <w:szCs w:val="18"/>
                <w:lang w:val="en-US"/>
              </w:rPr>
            </w:pPr>
            <w:r w:rsidRPr="001669B5">
              <w:rPr>
                <w:rFonts w:ascii="Arial" w:hAnsi="Arial" w:cs="Arial"/>
                <w:b/>
                <w:bCs/>
                <w:color w:val="FFFFFF"/>
                <w:sz w:val="18"/>
                <w:szCs w:val="18"/>
                <w:lang w:val="en-US"/>
              </w:rPr>
              <w:t>%</w:t>
            </w:r>
          </w:p>
        </w:tc>
      </w:tr>
      <w:tr w:rsidR="00D36B0A" w:rsidRPr="001669B5" w14:paraId="2BCA2550" w14:textId="77777777" w:rsidTr="00627189">
        <w:trPr>
          <w:trHeight w:val="232"/>
        </w:trPr>
        <w:tc>
          <w:tcPr>
            <w:tcW w:w="3309" w:type="dxa"/>
            <w:tcBorders>
              <w:right w:val="single" w:sz="18" w:space="0" w:color="FFFFFF"/>
            </w:tcBorders>
            <w:shd w:val="clear" w:color="auto" w:fill="D9D9D9"/>
            <w:vAlign w:val="bottom"/>
          </w:tcPr>
          <w:p w14:paraId="6BEEBA02" w14:textId="77777777" w:rsidR="00D36B0A" w:rsidRPr="00746214" w:rsidRDefault="00D36B0A" w:rsidP="001F07E2">
            <w:pPr>
              <w:pStyle w:val="BodyText"/>
              <w:jc w:val="center"/>
              <w:rPr>
                <w:rFonts w:ascii="Arial" w:hAnsi="Arial"/>
                <w:b/>
                <w:bCs/>
                <w:color w:val="943634"/>
                <w:sz w:val="18"/>
                <w:szCs w:val="18"/>
              </w:rPr>
            </w:pPr>
            <w:r w:rsidRPr="00746214">
              <w:rPr>
                <w:rFonts w:ascii="Arial" w:hAnsi="Arial" w:cs="Arial"/>
                <w:bCs/>
                <w:color w:val="000000"/>
                <w:sz w:val="18"/>
                <w:szCs w:val="18"/>
                <w:lang w:val="en-US"/>
              </w:rPr>
              <w:t>0 – 1 year</w:t>
            </w:r>
          </w:p>
        </w:tc>
        <w:tc>
          <w:tcPr>
            <w:tcW w:w="1295" w:type="dxa"/>
            <w:tcBorders>
              <w:left w:val="single" w:sz="18" w:space="0" w:color="FFFFFF"/>
            </w:tcBorders>
            <w:shd w:val="clear" w:color="auto" w:fill="D9D9D9"/>
            <w:vAlign w:val="bottom"/>
          </w:tcPr>
          <w:p w14:paraId="4062DD22" w14:textId="07456013" w:rsidR="00D36B0A" w:rsidRPr="00746214"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12.8</w:t>
            </w:r>
          </w:p>
        </w:tc>
      </w:tr>
      <w:tr w:rsidR="00D36B0A" w:rsidRPr="001669B5" w14:paraId="01B6305A" w14:textId="77777777" w:rsidTr="00627189">
        <w:trPr>
          <w:trHeight w:val="232"/>
        </w:trPr>
        <w:tc>
          <w:tcPr>
            <w:tcW w:w="3309" w:type="dxa"/>
            <w:tcBorders>
              <w:right w:val="single" w:sz="18" w:space="0" w:color="FFFFFF"/>
            </w:tcBorders>
            <w:shd w:val="clear" w:color="auto" w:fill="D9D9D9"/>
            <w:vAlign w:val="bottom"/>
          </w:tcPr>
          <w:p w14:paraId="05063E3D" w14:textId="77777777" w:rsidR="00D36B0A" w:rsidRPr="00746214" w:rsidRDefault="00D36B0A" w:rsidP="001F07E2">
            <w:pPr>
              <w:pStyle w:val="BodyText"/>
              <w:jc w:val="center"/>
              <w:rPr>
                <w:rFonts w:ascii="Arial" w:hAnsi="Arial" w:cs="Arial"/>
                <w:bCs/>
                <w:color w:val="000000"/>
                <w:sz w:val="18"/>
                <w:szCs w:val="18"/>
                <w:lang w:val="en-US"/>
              </w:rPr>
            </w:pPr>
            <w:r w:rsidRPr="00746214">
              <w:rPr>
                <w:rFonts w:ascii="Arial" w:hAnsi="Arial" w:cs="Arial"/>
                <w:bCs/>
                <w:color w:val="000000"/>
                <w:sz w:val="18"/>
                <w:szCs w:val="18"/>
                <w:lang w:val="en-US"/>
              </w:rPr>
              <w:t>1 – 3 year</w:t>
            </w:r>
          </w:p>
        </w:tc>
        <w:tc>
          <w:tcPr>
            <w:tcW w:w="1295" w:type="dxa"/>
            <w:tcBorders>
              <w:left w:val="single" w:sz="18" w:space="0" w:color="FFFFFF"/>
            </w:tcBorders>
            <w:shd w:val="clear" w:color="auto" w:fill="D9D9D9"/>
            <w:vAlign w:val="bottom"/>
          </w:tcPr>
          <w:p w14:paraId="5B8E6B46" w14:textId="7DD66432" w:rsidR="00D36B0A" w:rsidRPr="00746214"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17.8</w:t>
            </w:r>
          </w:p>
        </w:tc>
      </w:tr>
      <w:tr w:rsidR="00D36B0A" w:rsidRPr="001669B5" w14:paraId="2B7489EF" w14:textId="77777777" w:rsidTr="00627189">
        <w:trPr>
          <w:trHeight w:val="232"/>
        </w:trPr>
        <w:tc>
          <w:tcPr>
            <w:tcW w:w="3309" w:type="dxa"/>
            <w:tcBorders>
              <w:right w:val="single" w:sz="18" w:space="0" w:color="FFFFFF"/>
            </w:tcBorders>
            <w:shd w:val="clear" w:color="auto" w:fill="D9D9D9"/>
            <w:vAlign w:val="bottom"/>
          </w:tcPr>
          <w:p w14:paraId="4569B0F4" w14:textId="77777777" w:rsidR="00D36B0A" w:rsidRPr="00746214" w:rsidRDefault="00D36B0A" w:rsidP="001F07E2">
            <w:pPr>
              <w:pStyle w:val="BodyText"/>
              <w:jc w:val="center"/>
              <w:rPr>
                <w:rFonts w:ascii="Arial" w:hAnsi="Arial" w:cs="Arial"/>
                <w:bCs/>
                <w:color w:val="000000"/>
                <w:sz w:val="18"/>
                <w:szCs w:val="18"/>
                <w:lang w:val="en-US"/>
              </w:rPr>
            </w:pPr>
            <w:r w:rsidRPr="00746214">
              <w:rPr>
                <w:rFonts w:ascii="Arial" w:hAnsi="Arial" w:cs="Arial"/>
                <w:bCs/>
                <w:color w:val="000000"/>
                <w:sz w:val="18"/>
                <w:szCs w:val="18"/>
                <w:lang w:val="en-US"/>
              </w:rPr>
              <w:t>3 – 5 year</w:t>
            </w:r>
          </w:p>
        </w:tc>
        <w:tc>
          <w:tcPr>
            <w:tcW w:w="1295" w:type="dxa"/>
            <w:tcBorders>
              <w:left w:val="single" w:sz="18" w:space="0" w:color="FFFFFF"/>
            </w:tcBorders>
            <w:shd w:val="clear" w:color="auto" w:fill="D9D9D9"/>
            <w:vAlign w:val="bottom"/>
          </w:tcPr>
          <w:p w14:paraId="02B66CB2" w14:textId="71F2A052" w:rsidR="00D36B0A" w:rsidRPr="00746214"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28.1</w:t>
            </w:r>
          </w:p>
        </w:tc>
      </w:tr>
      <w:tr w:rsidR="00D36B0A" w:rsidRPr="001669B5" w14:paraId="0D1EBF55" w14:textId="77777777" w:rsidTr="00627189">
        <w:trPr>
          <w:trHeight w:val="232"/>
        </w:trPr>
        <w:tc>
          <w:tcPr>
            <w:tcW w:w="3309" w:type="dxa"/>
            <w:tcBorders>
              <w:right w:val="single" w:sz="18" w:space="0" w:color="FFFFFF"/>
            </w:tcBorders>
            <w:shd w:val="clear" w:color="auto" w:fill="D9D9D9"/>
            <w:vAlign w:val="bottom"/>
          </w:tcPr>
          <w:p w14:paraId="30DC622E" w14:textId="77777777" w:rsidR="00D36B0A" w:rsidRPr="00746214" w:rsidRDefault="00D36B0A" w:rsidP="001F07E2">
            <w:pPr>
              <w:pStyle w:val="BodyText"/>
              <w:jc w:val="center"/>
              <w:rPr>
                <w:rFonts w:ascii="Arial" w:hAnsi="Arial" w:cs="Arial"/>
                <w:bCs/>
                <w:color w:val="000000"/>
                <w:sz w:val="18"/>
                <w:szCs w:val="18"/>
                <w:lang w:val="en-US"/>
              </w:rPr>
            </w:pPr>
            <w:r w:rsidRPr="00746214">
              <w:rPr>
                <w:rFonts w:ascii="Arial" w:hAnsi="Arial" w:cs="Arial"/>
                <w:bCs/>
                <w:color w:val="000000"/>
                <w:sz w:val="18"/>
                <w:szCs w:val="18"/>
                <w:lang w:val="en-US"/>
              </w:rPr>
              <w:t>5 – 10 year</w:t>
            </w:r>
          </w:p>
        </w:tc>
        <w:tc>
          <w:tcPr>
            <w:tcW w:w="1295" w:type="dxa"/>
            <w:tcBorders>
              <w:left w:val="single" w:sz="18" w:space="0" w:color="FFFFFF"/>
            </w:tcBorders>
            <w:shd w:val="clear" w:color="auto" w:fill="D9D9D9"/>
            <w:vAlign w:val="bottom"/>
          </w:tcPr>
          <w:p w14:paraId="11AF4CB7" w14:textId="15CE6D76" w:rsidR="00D36B0A" w:rsidRPr="00746214" w:rsidRDefault="00887EA4" w:rsidP="00D47EA0">
            <w:pPr>
              <w:pStyle w:val="BodyText"/>
              <w:jc w:val="center"/>
              <w:rPr>
                <w:rFonts w:ascii="Arial" w:hAnsi="Arial" w:cs="Arial"/>
                <w:color w:val="000000"/>
                <w:sz w:val="18"/>
                <w:szCs w:val="18"/>
                <w:lang w:val="en-US"/>
              </w:rPr>
            </w:pPr>
            <w:r>
              <w:rPr>
                <w:rFonts w:ascii="Arial" w:hAnsi="Arial" w:cs="Arial"/>
                <w:color w:val="000000"/>
                <w:sz w:val="18"/>
                <w:szCs w:val="18"/>
                <w:lang w:val="en-US"/>
              </w:rPr>
              <w:t>20.6</w:t>
            </w:r>
          </w:p>
        </w:tc>
      </w:tr>
      <w:tr w:rsidR="00D82802" w:rsidRPr="00052884" w14:paraId="15F768AA" w14:textId="77777777" w:rsidTr="00B13758">
        <w:trPr>
          <w:trHeight w:val="145"/>
        </w:trPr>
        <w:tc>
          <w:tcPr>
            <w:tcW w:w="3309" w:type="dxa"/>
            <w:tcBorders>
              <w:right w:val="single" w:sz="18" w:space="0" w:color="FFFFFF"/>
            </w:tcBorders>
            <w:shd w:val="clear" w:color="auto" w:fill="D9D9D9"/>
            <w:vAlign w:val="bottom"/>
          </w:tcPr>
          <w:p w14:paraId="6F9ED1DA" w14:textId="77777777" w:rsidR="00D82802" w:rsidRPr="00052884" w:rsidRDefault="00D82802" w:rsidP="001F07E2">
            <w:pPr>
              <w:pStyle w:val="BodyText"/>
              <w:jc w:val="center"/>
              <w:rPr>
                <w:rFonts w:ascii="Arial" w:hAnsi="Arial" w:cs="Arial"/>
                <w:bCs/>
                <w:color w:val="000000"/>
                <w:sz w:val="18"/>
                <w:szCs w:val="18"/>
                <w:lang w:val="en-US"/>
              </w:rPr>
            </w:pPr>
            <w:r w:rsidRPr="00052884">
              <w:rPr>
                <w:rFonts w:ascii="Arial" w:hAnsi="Arial" w:cs="Arial"/>
                <w:bCs/>
                <w:color w:val="000000"/>
                <w:sz w:val="18"/>
                <w:szCs w:val="18"/>
                <w:lang w:val="en-US"/>
              </w:rPr>
              <w:t>10+ years</w:t>
            </w:r>
          </w:p>
        </w:tc>
        <w:tc>
          <w:tcPr>
            <w:tcW w:w="1295" w:type="dxa"/>
            <w:tcBorders>
              <w:left w:val="single" w:sz="18" w:space="0" w:color="FFFFFF"/>
            </w:tcBorders>
            <w:shd w:val="clear" w:color="auto" w:fill="D9D9D9"/>
            <w:vAlign w:val="bottom"/>
          </w:tcPr>
          <w:p w14:paraId="3AE59E51" w14:textId="7D764DE9" w:rsidR="00D82802" w:rsidRPr="00052884" w:rsidRDefault="00887EA4" w:rsidP="0012544F">
            <w:pPr>
              <w:pStyle w:val="BodyText"/>
              <w:jc w:val="center"/>
              <w:rPr>
                <w:rFonts w:ascii="Arial" w:hAnsi="Arial" w:cs="Arial"/>
                <w:color w:val="000000"/>
                <w:sz w:val="18"/>
                <w:szCs w:val="18"/>
                <w:lang w:val="en-US"/>
              </w:rPr>
            </w:pPr>
            <w:r>
              <w:rPr>
                <w:rFonts w:ascii="Arial" w:hAnsi="Arial" w:cs="Arial"/>
                <w:color w:val="000000"/>
                <w:sz w:val="18"/>
                <w:szCs w:val="18"/>
                <w:lang w:val="en-US"/>
              </w:rPr>
              <w:t>20.7</w:t>
            </w:r>
          </w:p>
        </w:tc>
      </w:tr>
    </w:tbl>
    <w:p w14:paraId="4F76F010" w14:textId="77777777" w:rsidR="00A3289C" w:rsidRDefault="00A3289C" w:rsidP="00B97D86">
      <w:pPr>
        <w:pStyle w:val="Body"/>
        <w:spacing w:after="0"/>
      </w:pPr>
    </w:p>
    <w:sectPr w:rsidR="00A3289C" w:rsidSect="0056508B">
      <w:headerReference w:type="even" r:id="rId12"/>
      <w:headerReference w:type="default" r:id="rId13"/>
      <w:footerReference w:type="even" r:id="rId14"/>
      <w:footerReference w:type="default" r:id="rId15"/>
      <w:headerReference w:type="first" r:id="rId16"/>
      <w:footerReference w:type="first" r:id="rId17"/>
      <w:pgSz w:w="11900" w:h="16840"/>
      <w:pgMar w:top="720" w:right="720" w:bottom="720" w:left="720" w:header="1134" w:footer="851" w:gutter="0"/>
      <w:cols w:num="2" w:space="284"/>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40A5F" w14:textId="77777777" w:rsidR="00CF1FB1" w:rsidRDefault="00CF1FB1" w:rsidP="00C83030">
      <w:r>
        <w:separator/>
      </w:r>
    </w:p>
  </w:endnote>
  <w:endnote w:type="continuationSeparator" w:id="0">
    <w:p w14:paraId="122E2DBA" w14:textId="77777777" w:rsidR="00CF1FB1" w:rsidRDefault="00CF1FB1" w:rsidP="00C83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Italic">
    <w:panose1 w:val="020B06040202020902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4EF6" w14:textId="77777777" w:rsidR="009678A4" w:rsidRDefault="00967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5691" w14:textId="77777777" w:rsidR="009678A4" w:rsidRPr="0094257B" w:rsidRDefault="009678A4" w:rsidP="003A0621">
    <w:pPr>
      <w:pStyle w:val="Footer"/>
      <w:tabs>
        <w:tab w:val="clear" w:pos="4320"/>
        <w:tab w:val="clear" w:pos="8640"/>
        <w:tab w:val="right" w:pos="9072"/>
        <w:tab w:val="right" w:pos="9639"/>
      </w:tabs>
    </w:pPr>
    <w:r>
      <w:rPr>
        <w:noProof/>
        <w:lang w:eastAsia="en-AU"/>
      </w:rPr>
      <mc:AlternateContent>
        <mc:Choice Requires="wps">
          <w:drawing>
            <wp:anchor distT="0" distB="0" distL="114300" distR="114300" simplePos="0" relativeHeight="251656704" behindDoc="0" locked="1" layoutInCell="1" allowOverlap="0" wp14:anchorId="6E5D654F" wp14:editId="10046BA8">
              <wp:simplePos x="0" y="0"/>
              <wp:positionH relativeFrom="page">
                <wp:posOffset>349250</wp:posOffset>
              </wp:positionH>
              <wp:positionV relativeFrom="page">
                <wp:posOffset>9901555</wp:posOffset>
              </wp:positionV>
              <wp:extent cx="6858000" cy="0"/>
              <wp:effectExtent l="6350" t="14605" r="12700" b="13970"/>
              <wp:wrapTight wrapText="bothSides">
                <wp:wrapPolygon edited="0">
                  <wp:start x="2" y="-2147483648"/>
                  <wp:lineTo x="722" y="-2147483648"/>
                  <wp:lineTo x="722" y="-2147483648"/>
                  <wp:lineTo x="2" y="-2147483648"/>
                  <wp:lineTo x="2" y="-2147483648"/>
                </wp:wrapPolygon>
              </wp:wrapTight>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D8E0A3" id="Line 2"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5pt,779.65pt" to="567.5pt,7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" o:allowoverlap="f" strokecolor="#981e32" strokeweight="1pt">
              <v:shadow opacity="22938f" offset="0"/>
              <w10:wrap type="tight" anchorx="page" anchory="page"/>
              <w10:anchorlock/>
            </v:line>
          </w:pict>
        </mc:Fallback>
      </mc:AlternateContent>
    </w:r>
    <w:r>
      <w:t>Common Fund No. 2</w:t>
    </w:r>
    <w:r w:rsidRPr="0094257B">
      <w:tab/>
      <w:t xml:space="preserve">Supreme Court </w:t>
    </w:r>
    <w:r>
      <w:t xml:space="preserve">of </w:t>
    </w:r>
    <w:r w:rsidRPr="0094257B">
      <w:t>Victoria</w:t>
    </w:r>
    <w:r w:rsidRPr="0094257B">
      <w:tab/>
    </w:r>
    <w:r w:rsidRPr="0094257B">
      <w:rPr>
        <w:rStyle w:val="PageNumber"/>
      </w:rPr>
      <w:fldChar w:fldCharType="begin"/>
    </w:r>
    <w:r w:rsidRPr="0094257B">
      <w:rPr>
        <w:rStyle w:val="PageNumber"/>
      </w:rPr>
      <w:instrText xml:space="preserve"> PAGE </w:instrText>
    </w:r>
    <w:r w:rsidRPr="0094257B">
      <w:rPr>
        <w:rStyle w:val="PageNumber"/>
      </w:rPr>
      <w:fldChar w:fldCharType="separate"/>
    </w:r>
    <w:r w:rsidR="00EA225B">
      <w:rPr>
        <w:rStyle w:val="PageNumber"/>
        <w:noProof/>
      </w:rPr>
      <w:t>2</w:t>
    </w:r>
    <w:r w:rsidRPr="0094257B">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04459" w14:textId="77777777" w:rsidR="009678A4" w:rsidRDefault="009678A4" w:rsidP="00C77769">
    <w:pPr>
      <w:pStyle w:val="Footer"/>
      <w:tabs>
        <w:tab w:val="clear" w:pos="4320"/>
        <w:tab w:val="clear" w:pos="8640"/>
        <w:tab w:val="right" w:pos="9639"/>
        <w:tab w:val="right" w:pos="10206"/>
      </w:tabs>
    </w:pPr>
    <w:r>
      <w:rPr>
        <w:noProof/>
        <w:lang w:eastAsia="en-AU"/>
      </w:rPr>
      <mc:AlternateContent>
        <mc:Choice Requires="wps">
          <w:drawing>
            <wp:anchor distT="0" distB="0" distL="114300" distR="114300" simplePos="0" relativeHeight="251657728" behindDoc="0" locked="1" layoutInCell="1" allowOverlap="0" wp14:anchorId="14A2CB80" wp14:editId="44659B35">
              <wp:simplePos x="0" y="0"/>
              <wp:positionH relativeFrom="page">
                <wp:align>center</wp:align>
              </wp:positionH>
              <wp:positionV relativeFrom="page">
                <wp:posOffset>10009505</wp:posOffset>
              </wp:positionV>
              <wp:extent cx="6858000" cy="0"/>
              <wp:effectExtent l="9525" t="8255" r="9525" b="10795"/>
              <wp:wrapTight wrapText="bothSides">
                <wp:wrapPolygon edited="0">
                  <wp:start x="0" y="-2147483648"/>
                  <wp:lineTo x="0" y="-2147483648"/>
                  <wp:lineTo x="722" y="-2147483648"/>
                  <wp:lineTo x="722" y="-2147483648"/>
                  <wp:lineTo x="0" y="-2147483648"/>
                </wp:wrapPolygon>
              </wp:wrapTight>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2700">
                        <a:solidFill>
                          <a:srgbClr val="981E3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842B3C9" id="Line 3" o:spid="_x0000_s1026" style="position:absolute;z-index:2516577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 from="0,788.15pt" to="540pt,78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" o:allowoverlap="f" strokecolor="#981e32" strokeweight="1pt">
              <v:shadow opacity="22938f" offset="0"/>
              <w10:wrap type="tight" anchorx="page" anchory="page"/>
              <w10:anchorlock/>
            </v:line>
          </w:pict>
        </mc:Fallback>
      </mc:AlternateContent>
    </w:r>
    <w:r w:rsidRPr="00056DE6">
      <w:tab/>
      <w:t>Supreme Court Victoria</w:t>
    </w:r>
    <w:r>
      <w:tab/>
    </w:r>
    <w:r w:rsidRPr="00D65C7F">
      <w:rPr>
        <w:rStyle w:val="PageNumber"/>
      </w:rPr>
      <w:fldChar w:fldCharType="begin"/>
    </w:r>
    <w:r w:rsidRPr="00D65C7F">
      <w:rPr>
        <w:rStyle w:val="PageNumber"/>
      </w:rPr>
      <w:instrText xml:space="preserve"> PAGE </w:instrText>
    </w:r>
    <w:r w:rsidRPr="00D65C7F">
      <w:rPr>
        <w:rStyle w:val="PageNumber"/>
      </w:rPr>
      <w:fldChar w:fldCharType="separate"/>
    </w:r>
    <w:r>
      <w:rPr>
        <w:rStyle w:val="PageNumber"/>
        <w:noProof/>
      </w:rPr>
      <w:t>1</w:t>
    </w:r>
    <w:r w:rsidRPr="00D65C7F">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9F44" w14:textId="77777777" w:rsidR="00CF1FB1" w:rsidRDefault="00CF1FB1" w:rsidP="00C83030">
      <w:r>
        <w:separator/>
      </w:r>
    </w:p>
  </w:footnote>
  <w:footnote w:type="continuationSeparator" w:id="0">
    <w:p w14:paraId="47B90C60" w14:textId="77777777" w:rsidR="00CF1FB1" w:rsidRDefault="00CF1FB1" w:rsidP="00C83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9CFE" w14:textId="77777777" w:rsidR="009678A4" w:rsidRDefault="009678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0D5D8" w14:textId="77777777" w:rsidR="009678A4" w:rsidRDefault="009678A4">
    <w:r>
      <w:rPr>
        <w:noProof/>
        <w:lang w:eastAsia="en-AU"/>
      </w:rPr>
      <w:drawing>
        <wp:anchor distT="0" distB="0" distL="114300" distR="114300" simplePos="0" relativeHeight="251658752" behindDoc="1" locked="1" layoutInCell="1" allowOverlap="0" wp14:anchorId="2540E068" wp14:editId="53AB2DF2">
          <wp:simplePos x="0" y="0"/>
          <wp:positionH relativeFrom="page">
            <wp:align>center</wp:align>
          </wp:positionH>
          <wp:positionV relativeFrom="page">
            <wp:posOffset>183515</wp:posOffset>
          </wp:positionV>
          <wp:extent cx="6845300" cy="1435100"/>
          <wp:effectExtent l="0" t="0" r="0" b="0"/>
          <wp:wrapNone/>
          <wp:docPr id="19910443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4439"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5300" cy="14351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65BDE" w14:textId="77777777" w:rsidR="009678A4" w:rsidRPr="00710119" w:rsidRDefault="009678A4" w:rsidP="00C77769">
    <w:pPr>
      <w:tabs>
        <w:tab w:val="right" w:pos="9639"/>
        <w:tab w:val="right" w:pos="10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58F8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DD046C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26A34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2EAA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3C8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C211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A6F2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8AE6A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5EAB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749D5C"/>
    <w:lvl w:ilvl="0">
      <w:start w:val="1"/>
      <w:numFmt w:val="bullet"/>
      <w:lvlText w:val=""/>
      <w:lvlJc w:val="left"/>
      <w:pPr>
        <w:tabs>
          <w:tab w:val="num" w:pos="360"/>
        </w:tabs>
        <w:ind w:left="360" w:hanging="360"/>
      </w:pPr>
      <w:rPr>
        <w:rFonts w:ascii="Symbol" w:hAnsi="Symbol" w:hint="default"/>
      </w:rPr>
    </w:lvl>
  </w:abstractNum>
  <w:num w:numId="1" w16cid:durableId="1487238318">
    <w:abstractNumId w:val="9"/>
  </w:num>
  <w:num w:numId="2" w16cid:durableId="323749484">
    <w:abstractNumId w:val="7"/>
  </w:num>
  <w:num w:numId="3" w16cid:durableId="1215192043">
    <w:abstractNumId w:val="6"/>
  </w:num>
  <w:num w:numId="4" w16cid:durableId="1564877250">
    <w:abstractNumId w:val="5"/>
  </w:num>
  <w:num w:numId="5" w16cid:durableId="1527674859">
    <w:abstractNumId w:val="4"/>
  </w:num>
  <w:num w:numId="6" w16cid:durableId="493641018">
    <w:abstractNumId w:val="8"/>
  </w:num>
  <w:num w:numId="7" w16cid:durableId="1125273473">
    <w:abstractNumId w:val="3"/>
  </w:num>
  <w:num w:numId="8" w16cid:durableId="1931351228">
    <w:abstractNumId w:val="2"/>
  </w:num>
  <w:num w:numId="9" w16cid:durableId="721638820">
    <w:abstractNumId w:val="1"/>
  </w:num>
  <w:num w:numId="10" w16cid:durableId="1946687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ocumentProtection w:edit="readOnly" w:formatting="1" w:enforcement="1" w:cryptProviderType="rsaAES" w:cryptAlgorithmClass="hash" w:cryptAlgorithmType="typeAny" w:cryptAlgorithmSid="14" w:cryptSpinCount="100000" w:hash="V1Mn+i1nL5GQsBH1lPkIs78b+PLpDs1wSzWjc8wS8NedRjaSyziMrM9oQf0wglouCasRQ/w1KCsbLBeouT2X3g==" w:salt="u3fEGzr2vol0Rf4S6XECLg=="/>
  <w:defaultTabStop w:val="720"/>
  <w:doNotHyphenateCaps/>
  <w:drawingGridHorizontalSpacing w:val="360"/>
  <w:drawingGridVerticalSpacing w:val="360"/>
  <w:displayHorizontalDrawingGridEvery w:val="0"/>
  <w:displayVerticalDrawingGridEvery w:val="0"/>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24A9"/>
    <w:rsid w:val="00002BA2"/>
    <w:rsid w:val="0000407C"/>
    <w:rsid w:val="00004C75"/>
    <w:rsid w:val="000079A1"/>
    <w:rsid w:val="000101A8"/>
    <w:rsid w:val="0001258D"/>
    <w:rsid w:val="000234AA"/>
    <w:rsid w:val="000234B7"/>
    <w:rsid w:val="000239B8"/>
    <w:rsid w:val="00023D99"/>
    <w:rsid w:val="000247C4"/>
    <w:rsid w:val="00033C5A"/>
    <w:rsid w:val="00037503"/>
    <w:rsid w:val="00040713"/>
    <w:rsid w:val="00041714"/>
    <w:rsid w:val="00041733"/>
    <w:rsid w:val="00041BE4"/>
    <w:rsid w:val="0004244E"/>
    <w:rsid w:val="00044F41"/>
    <w:rsid w:val="00050480"/>
    <w:rsid w:val="000513BF"/>
    <w:rsid w:val="000523E4"/>
    <w:rsid w:val="00052884"/>
    <w:rsid w:val="00056DE6"/>
    <w:rsid w:val="00057C9B"/>
    <w:rsid w:val="00060E82"/>
    <w:rsid w:val="00064890"/>
    <w:rsid w:val="00064B88"/>
    <w:rsid w:val="000656A6"/>
    <w:rsid w:val="00070791"/>
    <w:rsid w:val="000707C0"/>
    <w:rsid w:val="000717EC"/>
    <w:rsid w:val="00071D67"/>
    <w:rsid w:val="00074DB6"/>
    <w:rsid w:val="0008240A"/>
    <w:rsid w:val="00082F76"/>
    <w:rsid w:val="000906C2"/>
    <w:rsid w:val="00090A1C"/>
    <w:rsid w:val="00093153"/>
    <w:rsid w:val="000938C2"/>
    <w:rsid w:val="00096742"/>
    <w:rsid w:val="00097D97"/>
    <w:rsid w:val="000A4C47"/>
    <w:rsid w:val="000A707A"/>
    <w:rsid w:val="000B4A76"/>
    <w:rsid w:val="000B6C41"/>
    <w:rsid w:val="000B7A71"/>
    <w:rsid w:val="000C1749"/>
    <w:rsid w:val="000C2055"/>
    <w:rsid w:val="000C5C42"/>
    <w:rsid w:val="000C6778"/>
    <w:rsid w:val="000C6E2D"/>
    <w:rsid w:val="000C7295"/>
    <w:rsid w:val="000D5B3E"/>
    <w:rsid w:val="000D6DAB"/>
    <w:rsid w:val="000D6EE8"/>
    <w:rsid w:val="000E08FB"/>
    <w:rsid w:val="000E363E"/>
    <w:rsid w:val="000E380E"/>
    <w:rsid w:val="000F09A1"/>
    <w:rsid w:val="000F3504"/>
    <w:rsid w:val="000F4D8E"/>
    <w:rsid w:val="000F4F6F"/>
    <w:rsid w:val="000F728D"/>
    <w:rsid w:val="000F72AD"/>
    <w:rsid w:val="00101EA8"/>
    <w:rsid w:val="00106C06"/>
    <w:rsid w:val="00111FFF"/>
    <w:rsid w:val="00115C31"/>
    <w:rsid w:val="00117917"/>
    <w:rsid w:val="00124BB2"/>
    <w:rsid w:val="0012544F"/>
    <w:rsid w:val="001254A9"/>
    <w:rsid w:val="001326C9"/>
    <w:rsid w:val="00134925"/>
    <w:rsid w:val="00134F8D"/>
    <w:rsid w:val="0014019B"/>
    <w:rsid w:val="00141AC1"/>
    <w:rsid w:val="001427FB"/>
    <w:rsid w:val="00144BFC"/>
    <w:rsid w:val="00146A67"/>
    <w:rsid w:val="00146CD0"/>
    <w:rsid w:val="00150F18"/>
    <w:rsid w:val="001528E8"/>
    <w:rsid w:val="00152988"/>
    <w:rsid w:val="00153059"/>
    <w:rsid w:val="00155396"/>
    <w:rsid w:val="001555A0"/>
    <w:rsid w:val="001559FB"/>
    <w:rsid w:val="001606EE"/>
    <w:rsid w:val="00161040"/>
    <w:rsid w:val="00162521"/>
    <w:rsid w:val="001649F4"/>
    <w:rsid w:val="001654A2"/>
    <w:rsid w:val="001669B5"/>
    <w:rsid w:val="00167F11"/>
    <w:rsid w:val="00171B9D"/>
    <w:rsid w:val="00172D07"/>
    <w:rsid w:val="00174B2D"/>
    <w:rsid w:val="001762C4"/>
    <w:rsid w:val="00176900"/>
    <w:rsid w:val="00177681"/>
    <w:rsid w:val="001812AA"/>
    <w:rsid w:val="00183827"/>
    <w:rsid w:val="001850BF"/>
    <w:rsid w:val="00187493"/>
    <w:rsid w:val="00187632"/>
    <w:rsid w:val="001930E9"/>
    <w:rsid w:val="00195A23"/>
    <w:rsid w:val="00196DED"/>
    <w:rsid w:val="001971D1"/>
    <w:rsid w:val="001A4C58"/>
    <w:rsid w:val="001A5B50"/>
    <w:rsid w:val="001A7703"/>
    <w:rsid w:val="001B2DC6"/>
    <w:rsid w:val="001B5530"/>
    <w:rsid w:val="001B66A8"/>
    <w:rsid w:val="001B7CDC"/>
    <w:rsid w:val="001B7FB7"/>
    <w:rsid w:val="001C0140"/>
    <w:rsid w:val="001C0F61"/>
    <w:rsid w:val="001C2B1B"/>
    <w:rsid w:val="001C65A6"/>
    <w:rsid w:val="001C7F0B"/>
    <w:rsid w:val="001D0038"/>
    <w:rsid w:val="001D05BA"/>
    <w:rsid w:val="001D1AC9"/>
    <w:rsid w:val="001D357F"/>
    <w:rsid w:val="001D393F"/>
    <w:rsid w:val="001E015B"/>
    <w:rsid w:val="001E0DF3"/>
    <w:rsid w:val="001E0ED3"/>
    <w:rsid w:val="001E30E7"/>
    <w:rsid w:val="001E3AA8"/>
    <w:rsid w:val="001E79EA"/>
    <w:rsid w:val="001F07E2"/>
    <w:rsid w:val="001F4539"/>
    <w:rsid w:val="001F5B2D"/>
    <w:rsid w:val="001F5F85"/>
    <w:rsid w:val="001F63FE"/>
    <w:rsid w:val="00201179"/>
    <w:rsid w:val="0020148A"/>
    <w:rsid w:val="002040E0"/>
    <w:rsid w:val="002053E7"/>
    <w:rsid w:val="00207C6E"/>
    <w:rsid w:val="002120A0"/>
    <w:rsid w:val="00212227"/>
    <w:rsid w:val="00212532"/>
    <w:rsid w:val="00222065"/>
    <w:rsid w:val="002225B9"/>
    <w:rsid w:val="00225258"/>
    <w:rsid w:val="002300BE"/>
    <w:rsid w:val="00230B34"/>
    <w:rsid w:val="00233E42"/>
    <w:rsid w:val="00234ADF"/>
    <w:rsid w:val="00235475"/>
    <w:rsid w:val="00236330"/>
    <w:rsid w:val="00236D37"/>
    <w:rsid w:val="0024066A"/>
    <w:rsid w:val="002406B8"/>
    <w:rsid w:val="00246F0E"/>
    <w:rsid w:val="00250101"/>
    <w:rsid w:val="00250634"/>
    <w:rsid w:val="00257D6E"/>
    <w:rsid w:val="00260E06"/>
    <w:rsid w:val="00261472"/>
    <w:rsid w:val="00262DBC"/>
    <w:rsid w:val="002650B8"/>
    <w:rsid w:val="00267736"/>
    <w:rsid w:val="00270DD7"/>
    <w:rsid w:val="00272058"/>
    <w:rsid w:val="00272C9F"/>
    <w:rsid w:val="002754CD"/>
    <w:rsid w:val="0028010A"/>
    <w:rsid w:val="00282A61"/>
    <w:rsid w:val="00285199"/>
    <w:rsid w:val="00285509"/>
    <w:rsid w:val="0029180B"/>
    <w:rsid w:val="0029345D"/>
    <w:rsid w:val="002946ED"/>
    <w:rsid w:val="00294CA0"/>
    <w:rsid w:val="00295578"/>
    <w:rsid w:val="00295F58"/>
    <w:rsid w:val="002B1776"/>
    <w:rsid w:val="002B1787"/>
    <w:rsid w:val="002B4199"/>
    <w:rsid w:val="002B463F"/>
    <w:rsid w:val="002B585B"/>
    <w:rsid w:val="002B5D2C"/>
    <w:rsid w:val="002C0DC6"/>
    <w:rsid w:val="002C4D91"/>
    <w:rsid w:val="002C7A15"/>
    <w:rsid w:val="002D1643"/>
    <w:rsid w:val="002D3DBA"/>
    <w:rsid w:val="002D57E0"/>
    <w:rsid w:val="002D6F18"/>
    <w:rsid w:val="002E55F3"/>
    <w:rsid w:val="002F1E25"/>
    <w:rsid w:val="002F3B60"/>
    <w:rsid w:val="002F4F51"/>
    <w:rsid w:val="002F5559"/>
    <w:rsid w:val="00301746"/>
    <w:rsid w:val="0031248C"/>
    <w:rsid w:val="00313D70"/>
    <w:rsid w:val="003168BC"/>
    <w:rsid w:val="003212E5"/>
    <w:rsid w:val="00325B90"/>
    <w:rsid w:val="003272BB"/>
    <w:rsid w:val="00330993"/>
    <w:rsid w:val="00337C57"/>
    <w:rsid w:val="00345819"/>
    <w:rsid w:val="003460F0"/>
    <w:rsid w:val="00346F51"/>
    <w:rsid w:val="003500B0"/>
    <w:rsid w:val="00352C0E"/>
    <w:rsid w:val="003560D1"/>
    <w:rsid w:val="003609E0"/>
    <w:rsid w:val="0036139E"/>
    <w:rsid w:val="00361E5E"/>
    <w:rsid w:val="0036238F"/>
    <w:rsid w:val="003655DB"/>
    <w:rsid w:val="00370C03"/>
    <w:rsid w:val="00375819"/>
    <w:rsid w:val="003758F2"/>
    <w:rsid w:val="00377304"/>
    <w:rsid w:val="00377625"/>
    <w:rsid w:val="0038245F"/>
    <w:rsid w:val="00385D43"/>
    <w:rsid w:val="0038603B"/>
    <w:rsid w:val="003865FE"/>
    <w:rsid w:val="0039651C"/>
    <w:rsid w:val="00397EE6"/>
    <w:rsid w:val="003A0621"/>
    <w:rsid w:val="003A29F7"/>
    <w:rsid w:val="003A418C"/>
    <w:rsid w:val="003B162C"/>
    <w:rsid w:val="003B4993"/>
    <w:rsid w:val="003B670C"/>
    <w:rsid w:val="003B75DE"/>
    <w:rsid w:val="003B76F8"/>
    <w:rsid w:val="003B7E1E"/>
    <w:rsid w:val="003C132A"/>
    <w:rsid w:val="003C1FE6"/>
    <w:rsid w:val="003C20B2"/>
    <w:rsid w:val="003C3933"/>
    <w:rsid w:val="003C619C"/>
    <w:rsid w:val="003C6ED3"/>
    <w:rsid w:val="003D2308"/>
    <w:rsid w:val="003D2FA1"/>
    <w:rsid w:val="003E1317"/>
    <w:rsid w:val="003E1721"/>
    <w:rsid w:val="003E2849"/>
    <w:rsid w:val="003F52A4"/>
    <w:rsid w:val="003F537E"/>
    <w:rsid w:val="0040250E"/>
    <w:rsid w:val="00402F3B"/>
    <w:rsid w:val="00404732"/>
    <w:rsid w:val="00404CB1"/>
    <w:rsid w:val="00412440"/>
    <w:rsid w:val="00412B8D"/>
    <w:rsid w:val="004153BD"/>
    <w:rsid w:val="00415E0C"/>
    <w:rsid w:val="00417EFA"/>
    <w:rsid w:val="00421086"/>
    <w:rsid w:val="004223CE"/>
    <w:rsid w:val="0042277E"/>
    <w:rsid w:val="0042321D"/>
    <w:rsid w:val="00423414"/>
    <w:rsid w:val="00423B7A"/>
    <w:rsid w:val="00424D9F"/>
    <w:rsid w:val="004319ED"/>
    <w:rsid w:val="0043319B"/>
    <w:rsid w:val="004344A2"/>
    <w:rsid w:val="00437ADA"/>
    <w:rsid w:val="004407BF"/>
    <w:rsid w:val="00444338"/>
    <w:rsid w:val="00444DFB"/>
    <w:rsid w:val="00450315"/>
    <w:rsid w:val="00450F9E"/>
    <w:rsid w:val="00452ADF"/>
    <w:rsid w:val="00461419"/>
    <w:rsid w:val="00461DC6"/>
    <w:rsid w:val="004627A4"/>
    <w:rsid w:val="00462C6E"/>
    <w:rsid w:val="004666C2"/>
    <w:rsid w:val="00467CC1"/>
    <w:rsid w:val="004700DE"/>
    <w:rsid w:val="004713A7"/>
    <w:rsid w:val="00480F2D"/>
    <w:rsid w:val="0048107B"/>
    <w:rsid w:val="0048194D"/>
    <w:rsid w:val="004837CB"/>
    <w:rsid w:val="00485E1D"/>
    <w:rsid w:val="004925C5"/>
    <w:rsid w:val="00494511"/>
    <w:rsid w:val="004A1781"/>
    <w:rsid w:val="004B311F"/>
    <w:rsid w:val="004B39E8"/>
    <w:rsid w:val="004B7877"/>
    <w:rsid w:val="004C5EFA"/>
    <w:rsid w:val="004C6D59"/>
    <w:rsid w:val="004C79DC"/>
    <w:rsid w:val="004C7AEF"/>
    <w:rsid w:val="004C7F44"/>
    <w:rsid w:val="004D1569"/>
    <w:rsid w:val="004D4E18"/>
    <w:rsid w:val="004D6BB0"/>
    <w:rsid w:val="004E3920"/>
    <w:rsid w:val="004E4DA6"/>
    <w:rsid w:val="004E5CF5"/>
    <w:rsid w:val="004E6D09"/>
    <w:rsid w:val="004F10C8"/>
    <w:rsid w:val="004F236E"/>
    <w:rsid w:val="004F34A2"/>
    <w:rsid w:val="004F6108"/>
    <w:rsid w:val="00503416"/>
    <w:rsid w:val="00503EC4"/>
    <w:rsid w:val="005053AC"/>
    <w:rsid w:val="0050651A"/>
    <w:rsid w:val="00506D31"/>
    <w:rsid w:val="00506D9C"/>
    <w:rsid w:val="005076D5"/>
    <w:rsid w:val="00507DE5"/>
    <w:rsid w:val="00513406"/>
    <w:rsid w:val="00514D2A"/>
    <w:rsid w:val="0051561D"/>
    <w:rsid w:val="005223B6"/>
    <w:rsid w:val="00522982"/>
    <w:rsid w:val="00523FD2"/>
    <w:rsid w:val="00536443"/>
    <w:rsid w:val="00537C6B"/>
    <w:rsid w:val="00545BFD"/>
    <w:rsid w:val="005462E6"/>
    <w:rsid w:val="005532EB"/>
    <w:rsid w:val="00554BE7"/>
    <w:rsid w:val="00555E9B"/>
    <w:rsid w:val="00556243"/>
    <w:rsid w:val="00560717"/>
    <w:rsid w:val="00560F3D"/>
    <w:rsid w:val="00564B47"/>
    <w:rsid w:val="0056508B"/>
    <w:rsid w:val="0056788E"/>
    <w:rsid w:val="005701AE"/>
    <w:rsid w:val="00572BB8"/>
    <w:rsid w:val="00572CD3"/>
    <w:rsid w:val="00575C99"/>
    <w:rsid w:val="0057700F"/>
    <w:rsid w:val="005839A3"/>
    <w:rsid w:val="00583D49"/>
    <w:rsid w:val="00585160"/>
    <w:rsid w:val="0058784B"/>
    <w:rsid w:val="0059505B"/>
    <w:rsid w:val="005953D5"/>
    <w:rsid w:val="005A0718"/>
    <w:rsid w:val="005A4E5A"/>
    <w:rsid w:val="005A53AB"/>
    <w:rsid w:val="005A62C2"/>
    <w:rsid w:val="005A6F70"/>
    <w:rsid w:val="005B0F99"/>
    <w:rsid w:val="005B146D"/>
    <w:rsid w:val="005B2395"/>
    <w:rsid w:val="005B26A6"/>
    <w:rsid w:val="005B6143"/>
    <w:rsid w:val="005C19FE"/>
    <w:rsid w:val="005C472B"/>
    <w:rsid w:val="005C6B9E"/>
    <w:rsid w:val="005D2D9B"/>
    <w:rsid w:val="005D48DC"/>
    <w:rsid w:val="005D7B8A"/>
    <w:rsid w:val="005E1F2F"/>
    <w:rsid w:val="005E43DB"/>
    <w:rsid w:val="005E76BA"/>
    <w:rsid w:val="005E7AB4"/>
    <w:rsid w:val="005F1F13"/>
    <w:rsid w:val="005F37D8"/>
    <w:rsid w:val="005F4DA2"/>
    <w:rsid w:val="005F5F53"/>
    <w:rsid w:val="00603965"/>
    <w:rsid w:val="00604F3E"/>
    <w:rsid w:val="00616D17"/>
    <w:rsid w:val="006237BD"/>
    <w:rsid w:val="00624624"/>
    <w:rsid w:val="00627189"/>
    <w:rsid w:val="0063111E"/>
    <w:rsid w:val="00632A5B"/>
    <w:rsid w:val="006349DC"/>
    <w:rsid w:val="00636D8A"/>
    <w:rsid w:val="00637A36"/>
    <w:rsid w:val="006404D4"/>
    <w:rsid w:val="0064060A"/>
    <w:rsid w:val="00644A7A"/>
    <w:rsid w:val="00646BBF"/>
    <w:rsid w:val="00647EA1"/>
    <w:rsid w:val="006513C8"/>
    <w:rsid w:val="0065433E"/>
    <w:rsid w:val="00660B1E"/>
    <w:rsid w:val="00663531"/>
    <w:rsid w:val="00665C9F"/>
    <w:rsid w:val="00667794"/>
    <w:rsid w:val="00670EB8"/>
    <w:rsid w:val="00672031"/>
    <w:rsid w:val="00672ACB"/>
    <w:rsid w:val="0067322F"/>
    <w:rsid w:val="006755E1"/>
    <w:rsid w:val="00681436"/>
    <w:rsid w:val="006826DC"/>
    <w:rsid w:val="00683A64"/>
    <w:rsid w:val="00684CCE"/>
    <w:rsid w:val="00694BD4"/>
    <w:rsid w:val="0069500A"/>
    <w:rsid w:val="00695C8A"/>
    <w:rsid w:val="00697CD7"/>
    <w:rsid w:val="006A10F0"/>
    <w:rsid w:val="006A12F1"/>
    <w:rsid w:val="006A7DED"/>
    <w:rsid w:val="006B0DF7"/>
    <w:rsid w:val="006B158F"/>
    <w:rsid w:val="006B21D1"/>
    <w:rsid w:val="006B2279"/>
    <w:rsid w:val="006B3097"/>
    <w:rsid w:val="006B32FC"/>
    <w:rsid w:val="006B361B"/>
    <w:rsid w:val="006B53F1"/>
    <w:rsid w:val="006B6EE6"/>
    <w:rsid w:val="006B7AFF"/>
    <w:rsid w:val="006B7DE8"/>
    <w:rsid w:val="006C0850"/>
    <w:rsid w:val="006C6D48"/>
    <w:rsid w:val="006D4D0E"/>
    <w:rsid w:val="006D7DDD"/>
    <w:rsid w:val="006E011D"/>
    <w:rsid w:val="006E532A"/>
    <w:rsid w:val="006E5E5E"/>
    <w:rsid w:val="006F00FC"/>
    <w:rsid w:val="006F3BA1"/>
    <w:rsid w:val="006F3DD1"/>
    <w:rsid w:val="006F5ECA"/>
    <w:rsid w:val="006F6CEB"/>
    <w:rsid w:val="006F766C"/>
    <w:rsid w:val="006F771D"/>
    <w:rsid w:val="00703088"/>
    <w:rsid w:val="00704B8B"/>
    <w:rsid w:val="00705AD3"/>
    <w:rsid w:val="00705B61"/>
    <w:rsid w:val="00706636"/>
    <w:rsid w:val="00706A43"/>
    <w:rsid w:val="00707112"/>
    <w:rsid w:val="00710119"/>
    <w:rsid w:val="0071495B"/>
    <w:rsid w:val="00714DE3"/>
    <w:rsid w:val="00720589"/>
    <w:rsid w:val="00721FC0"/>
    <w:rsid w:val="00724C76"/>
    <w:rsid w:val="00725B71"/>
    <w:rsid w:val="00726E69"/>
    <w:rsid w:val="007314C0"/>
    <w:rsid w:val="00732B14"/>
    <w:rsid w:val="00733E0A"/>
    <w:rsid w:val="00741252"/>
    <w:rsid w:val="007431A1"/>
    <w:rsid w:val="0074406C"/>
    <w:rsid w:val="0074488E"/>
    <w:rsid w:val="00746214"/>
    <w:rsid w:val="00746BFF"/>
    <w:rsid w:val="007529C0"/>
    <w:rsid w:val="00752E30"/>
    <w:rsid w:val="007540B0"/>
    <w:rsid w:val="007557DE"/>
    <w:rsid w:val="00756B78"/>
    <w:rsid w:val="00757100"/>
    <w:rsid w:val="00770ACF"/>
    <w:rsid w:val="00771056"/>
    <w:rsid w:val="00771D1C"/>
    <w:rsid w:val="00771D71"/>
    <w:rsid w:val="00773B5D"/>
    <w:rsid w:val="00774123"/>
    <w:rsid w:val="00780AEC"/>
    <w:rsid w:val="00780D86"/>
    <w:rsid w:val="0078259B"/>
    <w:rsid w:val="00784394"/>
    <w:rsid w:val="00786226"/>
    <w:rsid w:val="00793913"/>
    <w:rsid w:val="00796573"/>
    <w:rsid w:val="007A1BA8"/>
    <w:rsid w:val="007A2183"/>
    <w:rsid w:val="007A3A67"/>
    <w:rsid w:val="007A4B60"/>
    <w:rsid w:val="007A695B"/>
    <w:rsid w:val="007A6E41"/>
    <w:rsid w:val="007B023A"/>
    <w:rsid w:val="007B02C7"/>
    <w:rsid w:val="007B0563"/>
    <w:rsid w:val="007B1837"/>
    <w:rsid w:val="007B4B5F"/>
    <w:rsid w:val="007C0E16"/>
    <w:rsid w:val="007C2457"/>
    <w:rsid w:val="007C6530"/>
    <w:rsid w:val="007D1141"/>
    <w:rsid w:val="007D30B4"/>
    <w:rsid w:val="007E26C4"/>
    <w:rsid w:val="007E3A00"/>
    <w:rsid w:val="007E5D5A"/>
    <w:rsid w:val="007F19AC"/>
    <w:rsid w:val="007F67C7"/>
    <w:rsid w:val="00802486"/>
    <w:rsid w:val="00802FF5"/>
    <w:rsid w:val="00803D56"/>
    <w:rsid w:val="008100CA"/>
    <w:rsid w:val="00810325"/>
    <w:rsid w:val="008105F0"/>
    <w:rsid w:val="0081671C"/>
    <w:rsid w:val="00823E27"/>
    <w:rsid w:val="008254C3"/>
    <w:rsid w:val="00827AC5"/>
    <w:rsid w:val="00827EE1"/>
    <w:rsid w:val="00833042"/>
    <w:rsid w:val="008360C5"/>
    <w:rsid w:val="00837D63"/>
    <w:rsid w:val="00840719"/>
    <w:rsid w:val="008416B6"/>
    <w:rsid w:val="00842FAE"/>
    <w:rsid w:val="008439CB"/>
    <w:rsid w:val="00844792"/>
    <w:rsid w:val="00844CF1"/>
    <w:rsid w:val="00845D42"/>
    <w:rsid w:val="0085017B"/>
    <w:rsid w:val="008516DC"/>
    <w:rsid w:val="008547C4"/>
    <w:rsid w:val="00857414"/>
    <w:rsid w:val="00857DEF"/>
    <w:rsid w:val="00862910"/>
    <w:rsid w:val="00862E77"/>
    <w:rsid w:val="008635C5"/>
    <w:rsid w:val="00866770"/>
    <w:rsid w:val="00871344"/>
    <w:rsid w:val="00880FE7"/>
    <w:rsid w:val="00881C49"/>
    <w:rsid w:val="0088221F"/>
    <w:rsid w:val="00884021"/>
    <w:rsid w:val="00887083"/>
    <w:rsid w:val="00887633"/>
    <w:rsid w:val="00887EA4"/>
    <w:rsid w:val="008A0B93"/>
    <w:rsid w:val="008A5706"/>
    <w:rsid w:val="008A5871"/>
    <w:rsid w:val="008A5F5F"/>
    <w:rsid w:val="008A6545"/>
    <w:rsid w:val="008B0E4E"/>
    <w:rsid w:val="008B24BB"/>
    <w:rsid w:val="008B52E7"/>
    <w:rsid w:val="008B59D1"/>
    <w:rsid w:val="008B7017"/>
    <w:rsid w:val="008B76FF"/>
    <w:rsid w:val="008C1A57"/>
    <w:rsid w:val="008C54D1"/>
    <w:rsid w:val="008C6A2D"/>
    <w:rsid w:val="008C71F6"/>
    <w:rsid w:val="008C74A7"/>
    <w:rsid w:val="008D1156"/>
    <w:rsid w:val="008D37C2"/>
    <w:rsid w:val="008D4706"/>
    <w:rsid w:val="008E1B25"/>
    <w:rsid w:val="008E20DA"/>
    <w:rsid w:val="008E2676"/>
    <w:rsid w:val="008E50C2"/>
    <w:rsid w:val="008E70DA"/>
    <w:rsid w:val="008E7BA8"/>
    <w:rsid w:val="008F03E0"/>
    <w:rsid w:val="008F7C28"/>
    <w:rsid w:val="009010E6"/>
    <w:rsid w:val="00903CA2"/>
    <w:rsid w:val="00913734"/>
    <w:rsid w:val="009141EA"/>
    <w:rsid w:val="00915445"/>
    <w:rsid w:val="00917938"/>
    <w:rsid w:val="00920C9B"/>
    <w:rsid w:val="00923E1E"/>
    <w:rsid w:val="00926CEC"/>
    <w:rsid w:val="009275B5"/>
    <w:rsid w:val="0093339D"/>
    <w:rsid w:val="00934089"/>
    <w:rsid w:val="00934259"/>
    <w:rsid w:val="00940522"/>
    <w:rsid w:val="0094257B"/>
    <w:rsid w:val="00943BAB"/>
    <w:rsid w:val="00953893"/>
    <w:rsid w:val="00955CE5"/>
    <w:rsid w:val="00955E77"/>
    <w:rsid w:val="00956E5C"/>
    <w:rsid w:val="00965F8A"/>
    <w:rsid w:val="009678A4"/>
    <w:rsid w:val="00970E66"/>
    <w:rsid w:val="009745FC"/>
    <w:rsid w:val="00975195"/>
    <w:rsid w:val="00975D6C"/>
    <w:rsid w:val="00980936"/>
    <w:rsid w:val="00980AF6"/>
    <w:rsid w:val="0098187B"/>
    <w:rsid w:val="0098304B"/>
    <w:rsid w:val="009855A4"/>
    <w:rsid w:val="00991055"/>
    <w:rsid w:val="00991DB6"/>
    <w:rsid w:val="00993BC0"/>
    <w:rsid w:val="009A19AA"/>
    <w:rsid w:val="009A4805"/>
    <w:rsid w:val="009A49F8"/>
    <w:rsid w:val="009B341A"/>
    <w:rsid w:val="009B51BD"/>
    <w:rsid w:val="009B7D07"/>
    <w:rsid w:val="009C30D1"/>
    <w:rsid w:val="009C5CC9"/>
    <w:rsid w:val="009D0A66"/>
    <w:rsid w:val="009D21F9"/>
    <w:rsid w:val="009E104B"/>
    <w:rsid w:val="009E48F0"/>
    <w:rsid w:val="009E6AF3"/>
    <w:rsid w:val="009F2686"/>
    <w:rsid w:val="009F63F9"/>
    <w:rsid w:val="009F6602"/>
    <w:rsid w:val="009F739F"/>
    <w:rsid w:val="00A00552"/>
    <w:rsid w:val="00A0072F"/>
    <w:rsid w:val="00A01140"/>
    <w:rsid w:val="00A02747"/>
    <w:rsid w:val="00A03C33"/>
    <w:rsid w:val="00A03F4C"/>
    <w:rsid w:val="00A04AA7"/>
    <w:rsid w:val="00A04DF7"/>
    <w:rsid w:val="00A07229"/>
    <w:rsid w:val="00A12F0C"/>
    <w:rsid w:val="00A146BB"/>
    <w:rsid w:val="00A15353"/>
    <w:rsid w:val="00A2169B"/>
    <w:rsid w:val="00A24098"/>
    <w:rsid w:val="00A246B1"/>
    <w:rsid w:val="00A3191A"/>
    <w:rsid w:val="00A3289C"/>
    <w:rsid w:val="00A336A1"/>
    <w:rsid w:val="00A33EBA"/>
    <w:rsid w:val="00A3785E"/>
    <w:rsid w:val="00A40AD1"/>
    <w:rsid w:val="00A412DB"/>
    <w:rsid w:val="00A437AD"/>
    <w:rsid w:val="00A43956"/>
    <w:rsid w:val="00A4741F"/>
    <w:rsid w:val="00A52FEA"/>
    <w:rsid w:val="00A61192"/>
    <w:rsid w:val="00A61EC2"/>
    <w:rsid w:val="00A61EED"/>
    <w:rsid w:val="00A62916"/>
    <w:rsid w:val="00A65D3D"/>
    <w:rsid w:val="00A65E9D"/>
    <w:rsid w:val="00A70011"/>
    <w:rsid w:val="00A7207D"/>
    <w:rsid w:val="00A73539"/>
    <w:rsid w:val="00A833D1"/>
    <w:rsid w:val="00A83637"/>
    <w:rsid w:val="00A87B1D"/>
    <w:rsid w:val="00A935C8"/>
    <w:rsid w:val="00A94AF6"/>
    <w:rsid w:val="00AA1932"/>
    <w:rsid w:val="00AA4521"/>
    <w:rsid w:val="00AA5173"/>
    <w:rsid w:val="00AB0C07"/>
    <w:rsid w:val="00AB247D"/>
    <w:rsid w:val="00AB26EA"/>
    <w:rsid w:val="00AB321D"/>
    <w:rsid w:val="00AB50D5"/>
    <w:rsid w:val="00AB5BB5"/>
    <w:rsid w:val="00AC3B84"/>
    <w:rsid w:val="00AC5DA3"/>
    <w:rsid w:val="00AC7B28"/>
    <w:rsid w:val="00AD00BD"/>
    <w:rsid w:val="00AD29A9"/>
    <w:rsid w:val="00AD4B76"/>
    <w:rsid w:val="00AE6023"/>
    <w:rsid w:val="00AE6F03"/>
    <w:rsid w:val="00AF00B2"/>
    <w:rsid w:val="00AF3ADA"/>
    <w:rsid w:val="00AF3BD2"/>
    <w:rsid w:val="00B07F63"/>
    <w:rsid w:val="00B13758"/>
    <w:rsid w:val="00B17C35"/>
    <w:rsid w:val="00B2168D"/>
    <w:rsid w:val="00B267B9"/>
    <w:rsid w:val="00B31FE3"/>
    <w:rsid w:val="00B36812"/>
    <w:rsid w:val="00B46390"/>
    <w:rsid w:val="00B50173"/>
    <w:rsid w:val="00B50A45"/>
    <w:rsid w:val="00B63E08"/>
    <w:rsid w:val="00B6775C"/>
    <w:rsid w:val="00B7014F"/>
    <w:rsid w:val="00B70F4B"/>
    <w:rsid w:val="00B77F83"/>
    <w:rsid w:val="00B77F9E"/>
    <w:rsid w:val="00B8602E"/>
    <w:rsid w:val="00B87F0D"/>
    <w:rsid w:val="00B90D18"/>
    <w:rsid w:val="00B92671"/>
    <w:rsid w:val="00B97D86"/>
    <w:rsid w:val="00BA62D9"/>
    <w:rsid w:val="00BB28BD"/>
    <w:rsid w:val="00BB3121"/>
    <w:rsid w:val="00BC0384"/>
    <w:rsid w:val="00BC081E"/>
    <w:rsid w:val="00BC0F08"/>
    <w:rsid w:val="00BC1A92"/>
    <w:rsid w:val="00BC2BA1"/>
    <w:rsid w:val="00BE0173"/>
    <w:rsid w:val="00BE25F9"/>
    <w:rsid w:val="00BE308F"/>
    <w:rsid w:val="00BE4102"/>
    <w:rsid w:val="00BE654B"/>
    <w:rsid w:val="00BE689C"/>
    <w:rsid w:val="00BE77DB"/>
    <w:rsid w:val="00BF1195"/>
    <w:rsid w:val="00BF4B4D"/>
    <w:rsid w:val="00BF5470"/>
    <w:rsid w:val="00BF6441"/>
    <w:rsid w:val="00BF6CBA"/>
    <w:rsid w:val="00BF74BE"/>
    <w:rsid w:val="00C063B4"/>
    <w:rsid w:val="00C111A8"/>
    <w:rsid w:val="00C14B5B"/>
    <w:rsid w:val="00C15D72"/>
    <w:rsid w:val="00C15E9F"/>
    <w:rsid w:val="00C21AF4"/>
    <w:rsid w:val="00C25488"/>
    <w:rsid w:val="00C260E2"/>
    <w:rsid w:val="00C327C0"/>
    <w:rsid w:val="00C33D32"/>
    <w:rsid w:val="00C345AD"/>
    <w:rsid w:val="00C3603A"/>
    <w:rsid w:val="00C405E8"/>
    <w:rsid w:val="00C417C8"/>
    <w:rsid w:val="00C434A6"/>
    <w:rsid w:val="00C444EE"/>
    <w:rsid w:val="00C44824"/>
    <w:rsid w:val="00C44DBC"/>
    <w:rsid w:val="00C61798"/>
    <w:rsid w:val="00C6609F"/>
    <w:rsid w:val="00C66FBC"/>
    <w:rsid w:val="00C718EB"/>
    <w:rsid w:val="00C71E21"/>
    <w:rsid w:val="00C72EAC"/>
    <w:rsid w:val="00C75BCE"/>
    <w:rsid w:val="00C770CD"/>
    <w:rsid w:val="00C772F8"/>
    <w:rsid w:val="00C77769"/>
    <w:rsid w:val="00C80EF6"/>
    <w:rsid w:val="00C821E7"/>
    <w:rsid w:val="00C83030"/>
    <w:rsid w:val="00C850EA"/>
    <w:rsid w:val="00C864FE"/>
    <w:rsid w:val="00C86B56"/>
    <w:rsid w:val="00C919CC"/>
    <w:rsid w:val="00C929E9"/>
    <w:rsid w:val="00C93D83"/>
    <w:rsid w:val="00C93E9E"/>
    <w:rsid w:val="00C94F36"/>
    <w:rsid w:val="00C95F68"/>
    <w:rsid w:val="00C97076"/>
    <w:rsid w:val="00CA62AD"/>
    <w:rsid w:val="00CB08B2"/>
    <w:rsid w:val="00CB09C8"/>
    <w:rsid w:val="00CB176E"/>
    <w:rsid w:val="00CB17A5"/>
    <w:rsid w:val="00CB3EA5"/>
    <w:rsid w:val="00CB56D2"/>
    <w:rsid w:val="00CC3674"/>
    <w:rsid w:val="00CC45D3"/>
    <w:rsid w:val="00CC4942"/>
    <w:rsid w:val="00CC7032"/>
    <w:rsid w:val="00CD0A1E"/>
    <w:rsid w:val="00CD41E0"/>
    <w:rsid w:val="00CD41F5"/>
    <w:rsid w:val="00CD549B"/>
    <w:rsid w:val="00CD6EDC"/>
    <w:rsid w:val="00CE5525"/>
    <w:rsid w:val="00CE566A"/>
    <w:rsid w:val="00CE5D8A"/>
    <w:rsid w:val="00CF004F"/>
    <w:rsid w:val="00CF0F0C"/>
    <w:rsid w:val="00CF1FB1"/>
    <w:rsid w:val="00CF22D7"/>
    <w:rsid w:val="00CF2EB4"/>
    <w:rsid w:val="00CF519D"/>
    <w:rsid w:val="00D03BD8"/>
    <w:rsid w:val="00D04903"/>
    <w:rsid w:val="00D1166C"/>
    <w:rsid w:val="00D12071"/>
    <w:rsid w:val="00D164BF"/>
    <w:rsid w:val="00D20AAF"/>
    <w:rsid w:val="00D21DD3"/>
    <w:rsid w:val="00D23479"/>
    <w:rsid w:val="00D2518C"/>
    <w:rsid w:val="00D25FAC"/>
    <w:rsid w:val="00D32BB1"/>
    <w:rsid w:val="00D33406"/>
    <w:rsid w:val="00D3354F"/>
    <w:rsid w:val="00D33C34"/>
    <w:rsid w:val="00D36B0A"/>
    <w:rsid w:val="00D42A2B"/>
    <w:rsid w:val="00D46025"/>
    <w:rsid w:val="00D46C4B"/>
    <w:rsid w:val="00D47E0C"/>
    <w:rsid w:val="00D47EA0"/>
    <w:rsid w:val="00D50554"/>
    <w:rsid w:val="00D533C7"/>
    <w:rsid w:val="00D5596D"/>
    <w:rsid w:val="00D571C4"/>
    <w:rsid w:val="00D57509"/>
    <w:rsid w:val="00D62534"/>
    <w:rsid w:val="00D62D74"/>
    <w:rsid w:val="00D64EF5"/>
    <w:rsid w:val="00D65C7F"/>
    <w:rsid w:val="00D66C17"/>
    <w:rsid w:val="00D70493"/>
    <w:rsid w:val="00D70806"/>
    <w:rsid w:val="00D71739"/>
    <w:rsid w:val="00D718C0"/>
    <w:rsid w:val="00D777CE"/>
    <w:rsid w:val="00D82802"/>
    <w:rsid w:val="00D83BF7"/>
    <w:rsid w:val="00D854BD"/>
    <w:rsid w:val="00D87991"/>
    <w:rsid w:val="00D91F5F"/>
    <w:rsid w:val="00D92CA5"/>
    <w:rsid w:val="00D93C1A"/>
    <w:rsid w:val="00D9507C"/>
    <w:rsid w:val="00D9567C"/>
    <w:rsid w:val="00D9643A"/>
    <w:rsid w:val="00D9724B"/>
    <w:rsid w:val="00DA0294"/>
    <w:rsid w:val="00DA04BD"/>
    <w:rsid w:val="00DA1713"/>
    <w:rsid w:val="00DA1738"/>
    <w:rsid w:val="00DA4CD2"/>
    <w:rsid w:val="00DA7221"/>
    <w:rsid w:val="00DB1549"/>
    <w:rsid w:val="00DC2AB3"/>
    <w:rsid w:val="00DC3E90"/>
    <w:rsid w:val="00DC563F"/>
    <w:rsid w:val="00DC5D58"/>
    <w:rsid w:val="00DC74B4"/>
    <w:rsid w:val="00DC756D"/>
    <w:rsid w:val="00DD6A61"/>
    <w:rsid w:val="00DD7E74"/>
    <w:rsid w:val="00DE0153"/>
    <w:rsid w:val="00DE1487"/>
    <w:rsid w:val="00DE2BE5"/>
    <w:rsid w:val="00DE61A3"/>
    <w:rsid w:val="00DE67E6"/>
    <w:rsid w:val="00DF15B4"/>
    <w:rsid w:val="00E10183"/>
    <w:rsid w:val="00E11668"/>
    <w:rsid w:val="00E11CBE"/>
    <w:rsid w:val="00E13E17"/>
    <w:rsid w:val="00E15BA7"/>
    <w:rsid w:val="00E1649C"/>
    <w:rsid w:val="00E16609"/>
    <w:rsid w:val="00E20795"/>
    <w:rsid w:val="00E2446F"/>
    <w:rsid w:val="00E26CEB"/>
    <w:rsid w:val="00E3090A"/>
    <w:rsid w:val="00E3113E"/>
    <w:rsid w:val="00E32832"/>
    <w:rsid w:val="00E40C9F"/>
    <w:rsid w:val="00E4107E"/>
    <w:rsid w:val="00E41CB8"/>
    <w:rsid w:val="00E54495"/>
    <w:rsid w:val="00E55C62"/>
    <w:rsid w:val="00E55DB9"/>
    <w:rsid w:val="00E56EF4"/>
    <w:rsid w:val="00E609E7"/>
    <w:rsid w:val="00E645A4"/>
    <w:rsid w:val="00E65B4C"/>
    <w:rsid w:val="00E72E89"/>
    <w:rsid w:val="00E74D94"/>
    <w:rsid w:val="00E82928"/>
    <w:rsid w:val="00E83C8A"/>
    <w:rsid w:val="00E851B4"/>
    <w:rsid w:val="00E85AC2"/>
    <w:rsid w:val="00E86DA2"/>
    <w:rsid w:val="00E870B6"/>
    <w:rsid w:val="00E875D0"/>
    <w:rsid w:val="00E92A73"/>
    <w:rsid w:val="00E937AA"/>
    <w:rsid w:val="00E951AF"/>
    <w:rsid w:val="00E959A9"/>
    <w:rsid w:val="00E978C4"/>
    <w:rsid w:val="00EA225B"/>
    <w:rsid w:val="00EB1D12"/>
    <w:rsid w:val="00EB7D83"/>
    <w:rsid w:val="00EC2C88"/>
    <w:rsid w:val="00EC54F3"/>
    <w:rsid w:val="00EC63E9"/>
    <w:rsid w:val="00EC75EE"/>
    <w:rsid w:val="00ED261D"/>
    <w:rsid w:val="00ED3729"/>
    <w:rsid w:val="00ED6EE0"/>
    <w:rsid w:val="00EE4FC3"/>
    <w:rsid w:val="00EE7A5A"/>
    <w:rsid w:val="00EF09A0"/>
    <w:rsid w:val="00EF3D0F"/>
    <w:rsid w:val="00EF6B55"/>
    <w:rsid w:val="00EF7ACF"/>
    <w:rsid w:val="00F01881"/>
    <w:rsid w:val="00F01F19"/>
    <w:rsid w:val="00F02C64"/>
    <w:rsid w:val="00F1101A"/>
    <w:rsid w:val="00F11F67"/>
    <w:rsid w:val="00F14BE4"/>
    <w:rsid w:val="00F16097"/>
    <w:rsid w:val="00F23E1B"/>
    <w:rsid w:val="00F26931"/>
    <w:rsid w:val="00F417E2"/>
    <w:rsid w:val="00F43FB1"/>
    <w:rsid w:val="00F4502D"/>
    <w:rsid w:val="00F455BD"/>
    <w:rsid w:val="00F4579D"/>
    <w:rsid w:val="00F50066"/>
    <w:rsid w:val="00F5016D"/>
    <w:rsid w:val="00F51E9A"/>
    <w:rsid w:val="00F568BF"/>
    <w:rsid w:val="00F61A7A"/>
    <w:rsid w:val="00F6244A"/>
    <w:rsid w:val="00F64A29"/>
    <w:rsid w:val="00F70AAA"/>
    <w:rsid w:val="00F75CCD"/>
    <w:rsid w:val="00F75D22"/>
    <w:rsid w:val="00F84447"/>
    <w:rsid w:val="00F92451"/>
    <w:rsid w:val="00F924A9"/>
    <w:rsid w:val="00F95ACA"/>
    <w:rsid w:val="00F95AD5"/>
    <w:rsid w:val="00F95B3A"/>
    <w:rsid w:val="00F962D9"/>
    <w:rsid w:val="00F978CF"/>
    <w:rsid w:val="00FA1114"/>
    <w:rsid w:val="00FA3716"/>
    <w:rsid w:val="00FB18BD"/>
    <w:rsid w:val="00FB474C"/>
    <w:rsid w:val="00FC2AB2"/>
    <w:rsid w:val="00FC4847"/>
    <w:rsid w:val="00FD17FB"/>
    <w:rsid w:val="00FD21D7"/>
    <w:rsid w:val="00FD4C5E"/>
    <w:rsid w:val="00FD4E31"/>
    <w:rsid w:val="00FD7967"/>
    <w:rsid w:val="00FE3DD8"/>
    <w:rsid w:val="00FE665B"/>
    <w:rsid w:val="00FF0535"/>
    <w:rsid w:val="00FF0709"/>
    <w:rsid w:val="00FF2313"/>
    <w:rsid w:val="00FF246D"/>
    <w:rsid w:val="00FF258D"/>
    <w:rsid w:val="00FF5D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20DA32"/>
  <w15:docId w15:val="{D56B968C-D382-4F80-821C-4A22E0A0E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index heading" w:locked="1"/>
    <w:lsdException w:name="caption" w:locked="1" w:semiHidden="1" w:unhideWhenUsed="1" w:qFormat="1"/>
    <w:lsdException w:name="table of figures" w:locked="1"/>
    <w:lsdException w:name="envelope address" w:locked="1"/>
    <w:lsdException w:name="envelope return" w:locked="1"/>
    <w:lsdException w:name="annotation reference" w:locked="1"/>
    <w:lsdException w:name="lin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lsdException w:name="Plain Text" w:locked="1"/>
    <w:lsdException w:name="E-mail Signature"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semiHidden="1" w:unhideWhenUsed="1"/>
    <w:lsdException w:name="annotation subjec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259B"/>
    <w:rPr>
      <w:rFonts w:ascii="Arial" w:hAnsi="Arial"/>
      <w:color w:val="404040"/>
      <w:sz w:val="22"/>
      <w:szCs w:val="24"/>
      <w:lang w:eastAsia="en-US"/>
    </w:rPr>
  </w:style>
  <w:style w:type="paragraph" w:styleId="Heading1">
    <w:name w:val="heading 1"/>
    <w:aliases w:val="Subhead"/>
    <w:basedOn w:val="Normal"/>
    <w:next w:val="Normal"/>
    <w:link w:val="Heading1Char"/>
    <w:qFormat/>
    <w:rsid w:val="00207C6E"/>
    <w:pPr>
      <w:keepNext/>
      <w:keepLines/>
      <w:spacing w:before="200" w:after="200"/>
      <w:outlineLvl w:val="0"/>
    </w:pPr>
    <w:rPr>
      <w:bCs/>
      <w:color w:val="981E32"/>
      <w:sz w:val="32"/>
      <w:szCs w:val="32"/>
    </w:rPr>
  </w:style>
  <w:style w:type="paragraph" w:styleId="Heading2">
    <w:name w:val="heading 2"/>
    <w:basedOn w:val="Normal"/>
    <w:next w:val="Normal"/>
    <w:link w:val="Heading2Char"/>
    <w:qFormat/>
    <w:rsid w:val="0078259B"/>
    <w:pPr>
      <w:keepNext/>
      <w:keepLines/>
      <w:spacing w:before="200" w:after="200"/>
      <w:outlineLvl w:val="1"/>
    </w:pPr>
    <w:rPr>
      <w:b/>
      <w:bCs/>
      <w:sz w:val="32"/>
      <w:szCs w:val="26"/>
    </w:rPr>
  </w:style>
  <w:style w:type="paragraph" w:styleId="Heading3">
    <w:name w:val="heading 3"/>
    <w:basedOn w:val="Normal"/>
    <w:next w:val="Normal"/>
    <w:link w:val="Heading3Char"/>
    <w:qFormat/>
    <w:rsid w:val="0078259B"/>
    <w:pPr>
      <w:keepNext/>
      <w:keepLines/>
      <w:spacing w:before="200" w:after="120"/>
      <w:outlineLvl w:val="2"/>
    </w:pPr>
    <w:rPr>
      <w:bCs/>
      <w:sz w:val="28"/>
    </w:rPr>
  </w:style>
  <w:style w:type="paragraph" w:styleId="Heading4">
    <w:name w:val="heading 4"/>
    <w:basedOn w:val="Normal"/>
    <w:next w:val="Normal"/>
    <w:link w:val="Heading4Char"/>
    <w:qFormat/>
    <w:rsid w:val="0078259B"/>
    <w:pPr>
      <w:keepNext/>
      <w:keepLines/>
      <w:spacing w:before="200"/>
      <w:outlineLvl w:val="3"/>
    </w:pPr>
    <w:rPr>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Char"/>
    <w:link w:val="Heading1"/>
    <w:locked/>
    <w:rsid w:val="00207C6E"/>
    <w:rPr>
      <w:rFonts w:ascii="Arial" w:hAnsi="Arial" w:cs="Times New Roman"/>
      <w:bCs/>
      <w:color w:val="981E32"/>
      <w:sz w:val="32"/>
      <w:szCs w:val="32"/>
    </w:rPr>
  </w:style>
  <w:style w:type="character" w:customStyle="1" w:styleId="Heading2Char">
    <w:name w:val="Heading 2 Char"/>
    <w:link w:val="Heading2"/>
    <w:locked/>
    <w:rsid w:val="0078259B"/>
    <w:rPr>
      <w:rFonts w:ascii="Arial" w:hAnsi="Arial" w:cs="Times New Roman"/>
      <w:b/>
      <w:bCs/>
      <w:color w:val="404040"/>
      <w:sz w:val="26"/>
      <w:szCs w:val="26"/>
    </w:rPr>
  </w:style>
  <w:style w:type="character" w:customStyle="1" w:styleId="Heading3Char">
    <w:name w:val="Heading 3 Char"/>
    <w:link w:val="Heading3"/>
    <w:locked/>
    <w:rsid w:val="0078259B"/>
    <w:rPr>
      <w:rFonts w:ascii="Arial" w:hAnsi="Arial" w:cs="Times New Roman"/>
      <w:bCs/>
      <w:color w:val="404040"/>
      <w:sz w:val="28"/>
    </w:rPr>
  </w:style>
  <w:style w:type="character" w:customStyle="1" w:styleId="Heading4Char">
    <w:name w:val="Heading 4 Char"/>
    <w:link w:val="Heading4"/>
    <w:locked/>
    <w:rsid w:val="0078259B"/>
    <w:rPr>
      <w:rFonts w:ascii="Arial" w:hAnsi="Arial" w:cs="Times New Roman"/>
      <w:b/>
      <w:bCs/>
      <w:iCs/>
      <w:color w:val="404040"/>
      <w:sz w:val="22"/>
    </w:rPr>
  </w:style>
  <w:style w:type="paragraph" w:customStyle="1" w:styleId="BasicParagraph">
    <w:name w:val="[Basic Paragraph]"/>
    <w:basedOn w:val="Normal"/>
    <w:locked/>
    <w:rsid w:val="00C444EE"/>
    <w:pPr>
      <w:autoSpaceDE w:val="0"/>
      <w:autoSpaceDN w:val="0"/>
      <w:adjustRightInd w:val="0"/>
      <w:spacing w:after="120"/>
      <w:textAlignment w:val="center"/>
    </w:pPr>
    <w:rPr>
      <w:rFonts w:cs="Times-Roman"/>
      <w:lang w:val="en-US"/>
    </w:rPr>
  </w:style>
  <w:style w:type="paragraph" w:customStyle="1" w:styleId="TableHeading">
    <w:name w:val="Table Heading"/>
    <w:basedOn w:val="BasicParagraph"/>
    <w:locked/>
    <w:rsid w:val="0094257B"/>
    <w:pPr>
      <w:spacing w:after="200"/>
    </w:pPr>
    <w:rPr>
      <w:b/>
      <w:color w:val="981E32"/>
    </w:rPr>
  </w:style>
  <w:style w:type="paragraph" w:customStyle="1" w:styleId="GraphHeading">
    <w:name w:val="Graph Heading"/>
    <w:basedOn w:val="BasicParagraph"/>
    <w:locked/>
    <w:rsid w:val="0094257B"/>
    <w:pPr>
      <w:spacing w:after="200"/>
    </w:pPr>
    <w:rPr>
      <w:b/>
      <w:color w:val="981E32"/>
    </w:rPr>
  </w:style>
  <w:style w:type="paragraph" w:customStyle="1" w:styleId="Body">
    <w:name w:val="Body"/>
    <w:basedOn w:val="BasicParagraph"/>
    <w:rsid w:val="0078259B"/>
  </w:style>
  <w:style w:type="paragraph" w:customStyle="1" w:styleId="TableText">
    <w:name w:val="Table Text"/>
    <w:basedOn w:val="Body"/>
    <w:locked/>
    <w:rsid w:val="0078259B"/>
    <w:rPr>
      <w:rFonts w:cs="Times New Roman"/>
      <w:sz w:val="20"/>
    </w:rPr>
  </w:style>
  <w:style w:type="paragraph" w:customStyle="1" w:styleId="TableHeaderRow">
    <w:name w:val="Table Header Row"/>
    <w:basedOn w:val="BasicParagraph"/>
    <w:locked/>
    <w:rsid w:val="0078259B"/>
    <w:rPr>
      <w:sz w:val="20"/>
    </w:rPr>
  </w:style>
  <w:style w:type="paragraph" w:styleId="TOC1">
    <w:name w:val="toc 1"/>
    <w:basedOn w:val="Normal"/>
    <w:next w:val="Normal"/>
    <w:semiHidden/>
    <w:locked/>
    <w:rsid w:val="00F51E9A"/>
    <w:pPr>
      <w:tabs>
        <w:tab w:val="right" w:pos="8290"/>
      </w:tabs>
      <w:spacing w:before="120" w:after="80"/>
    </w:pPr>
    <w:rPr>
      <w:b/>
      <w:noProof/>
      <w:sz w:val="28"/>
      <w:szCs w:val="22"/>
    </w:rPr>
  </w:style>
  <w:style w:type="paragraph" w:styleId="TOC2">
    <w:name w:val="toc 2"/>
    <w:basedOn w:val="Normal"/>
    <w:next w:val="Normal"/>
    <w:semiHidden/>
    <w:locked/>
    <w:rsid w:val="00D65C7F"/>
    <w:pPr>
      <w:tabs>
        <w:tab w:val="right" w:pos="8290"/>
      </w:tabs>
      <w:spacing w:after="80"/>
      <w:ind w:left="170"/>
    </w:pPr>
    <w:rPr>
      <w:noProof/>
      <w:szCs w:val="22"/>
    </w:rPr>
  </w:style>
  <w:style w:type="paragraph" w:styleId="TOC3">
    <w:name w:val="toc 3"/>
    <w:basedOn w:val="Normal"/>
    <w:next w:val="Normal"/>
    <w:semiHidden/>
    <w:locked/>
    <w:rsid w:val="00D65C7F"/>
    <w:pPr>
      <w:tabs>
        <w:tab w:val="right" w:pos="8290"/>
      </w:tabs>
      <w:spacing w:after="80"/>
      <w:ind w:left="340"/>
    </w:pPr>
    <w:rPr>
      <w:szCs w:val="22"/>
    </w:rPr>
  </w:style>
  <w:style w:type="paragraph" w:styleId="TOC4">
    <w:name w:val="toc 4"/>
    <w:basedOn w:val="Normal"/>
    <w:next w:val="Normal"/>
    <w:semiHidden/>
    <w:locked/>
    <w:rsid w:val="00C444EE"/>
    <w:rPr>
      <w:rFonts w:ascii="Cambria" w:hAnsi="Cambria"/>
      <w:szCs w:val="22"/>
    </w:rPr>
  </w:style>
  <w:style w:type="paragraph" w:styleId="TOC5">
    <w:name w:val="toc 5"/>
    <w:basedOn w:val="Normal"/>
    <w:next w:val="Normal"/>
    <w:semiHidden/>
    <w:locked/>
    <w:rsid w:val="00C444EE"/>
    <w:rPr>
      <w:rFonts w:ascii="Cambria" w:hAnsi="Cambria"/>
      <w:szCs w:val="22"/>
    </w:rPr>
  </w:style>
  <w:style w:type="paragraph" w:styleId="TOC6">
    <w:name w:val="toc 6"/>
    <w:basedOn w:val="Normal"/>
    <w:next w:val="Normal"/>
    <w:semiHidden/>
    <w:locked/>
    <w:rsid w:val="00C444EE"/>
    <w:rPr>
      <w:rFonts w:ascii="Cambria" w:hAnsi="Cambria"/>
      <w:szCs w:val="22"/>
    </w:rPr>
  </w:style>
  <w:style w:type="paragraph" w:styleId="TOC7">
    <w:name w:val="toc 7"/>
    <w:basedOn w:val="Normal"/>
    <w:next w:val="Normal"/>
    <w:semiHidden/>
    <w:locked/>
    <w:rsid w:val="00C444EE"/>
    <w:rPr>
      <w:rFonts w:ascii="Cambria" w:hAnsi="Cambria"/>
      <w:szCs w:val="22"/>
    </w:rPr>
  </w:style>
  <w:style w:type="paragraph" w:styleId="TOC8">
    <w:name w:val="toc 8"/>
    <w:basedOn w:val="Normal"/>
    <w:next w:val="Normal"/>
    <w:semiHidden/>
    <w:locked/>
    <w:rsid w:val="00C444EE"/>
    <w:rPr>
      <w:rFonts w:ascii="Cambria" w:hAnsi="Cambria"/>
      <w:szCs w:val="22"/>
    </w:rPr>
  </w:style>
  <w:style w:type="paragraph" w:styleId="TOC9">
    <w:name w:val="toc 9"/>
    <w:basedOn w:val="Normal"/>
    <w:next w:val="Normal"/>
    <w:semiHidden/>
    <w:locked/>
    <w:rsid w:val="00C444EE"/>
    <w:rPr>
      <w:rFonts w:ascii="Cambria" w:hAnsi="Cambria"/>
      <w:szCs w:val="22"/>
    </w:rPr>
  </w:style>
  <w:style w:type="character" w:customStyle="1" w:styleId="BodyTextItalics">
    <w:name w:val="Body Text Italics"/>
    <w:locked/>
    <w:rsid w:val="0078259B"/>
    <w:rPr>
      <w:rFonts w:ascii="Arial Italic" w:hAnsi="Arial Italic"/>
      <w:color w:val="404040"/>
      <w:sz w:val="22"/>
    </w:rPr>
  </w:style>
  <w:style w:type="paragraph" w:styleId="Footer">
    <w:name w:val="footer"/>
    <w:basedOn w:val="Normal"/>
    <w:link w:val="FooterChar"/>
    <w:semiHidden/>
    <w:rsid w:val="0078259B"/>
    <w:pPr>
      <w:tabs>
        <w:tab w:val="center" w:pos="4320"/>
        <w:tab w:val="right" w:pos="8640"/>
      </w:tabs>
    </w:pPr>
    <w:rPr>
      <w:sz w:val="20"/>
    </w:rPr>
  </w:style>
  <w:style w:type="character" w:customStyle="1" w:styleId="FooterChar">
    <w:name w:val="Footer Char"/>
    <w:link w:val="Footer"/>
    <w:semiHidden/>
    <w:locked/>
    <w:rsid w:val="0078259B"/>
    <w:rPr>
      <w:rFonts w:ascii="Arial" w:hAnsi="Arial" w:cs="Times New Roman"/>
      <w:color w:val="404040"/>
      <w:sz w:val="20"/>
    </w:rPr>
  </w:style>
  <w:style w:type="paragraph" w:customStyle="1" w:styleId="FactsheetTitle">
    <w:name w:val="Factsheet Title"/>
    <w:basedOn w:val="Normal"/>
    <w:rsid w:val="0094257B"/>
    <w:pPr>
      <w:outlineLvl w:val="0"/>
    </w:pPr>
    <w:rPr>
      <w:noProof/>
      <w:color w:val="981E32"/>
      <w:sz w:val="44"/>
      <w:lang w:val="en-US"/>
    </w:rPr>
  </w:style>
  <w:style w:type="paragraph" w:customStyle="1" w:styleId="Titlesecondary">
    <w:name w:val="Title secondary"/>
    <w:basedOn w:val="Normal"/>
    <w:rsid w:val="0078259B"/>
    <w:pPr>
      <w:spacing w:after="800"/>
      <w:outlineLvl w:val="0"/>
    </w:pPr>
    <w:rPr>
      <w:noProof/>
      <w:sz w:val="28"/>
      <w:lang w:val="en-US"/>
    </w:rPr>
  </w:style>
  <w:style w:type="paragraph" w:customStyle="1" w:styleId="Reportdate">
    <w:name w:val="Report date"/>
    <w:basedOn w:val="Normal"/>
    <w:locked/>
    <w:rsid w:val="0078259B"/>
    <w:pPr>
      <w:spacing w:after="40"/>
      <w:ind w:left="567"/>
    </w:pPr>
  </w:style>
  <w:style w:type="character" w:styleId="PageNumber">
    <w:name w:val="page number"/>
    <w:locked/>
    <w:rsid w:val="0078259B"/>
    <w:rPr>
      <w:rFonts w:ascii="Arial" w:hAnsi="Arial" w:cs="Times New Roman"/>
      <w:color w:val="404040"/>
      <w:sz w:val="20"/>
    </w:rPr>
  </w:style>
  <w:style w:type="paragraph" w:styleId="Quote">
    <w:name w:val="Quote"/>
    <w:basedOn w:val="Heading3"/>
    <w:link w:val="QuoteChar"/>
    <w:qFormat/>
    <w:locked/>
    <w:rsid w:val="0094257B"/>
    <w:rPr>
      <w:color w:val="981E32"/>
    </w:rPr>
  </w:style>
  <w:style w:type="character" w:customStyle="1" w:styleId="QuoteChar">
    <w:name w:val="Quote Char"/>
    <w:link w:val="Quote"/>
    <w:locked/>
    <w:rsid w:val="0094257B"/>
    <w:rPr>
      <w:rFonts w:ascii="Arial" w:hAnsi="Arial" w:cs="Times New Roman"/>
      <w:bCs/>
      <w:color w:val="981E32"/>
      <w:sz w:val="28"/>
    </w:rPr>
  </w:style>
  <w:style w:type="paragraph" w:styleId="NoSpacing">
    <w:name w:val="No Spacing"/>
    <w:qFormat/>
    <w:locked/>
    <w:rsid w:val="0078259B"/>
    <w:rPr>
      <w:rFonts w:ascii="Arial" w:hAnsi="Arial"/>
      <w:color w:val="404040"/>
      <w:sz w:val="22"/>
      <w:szCs w:val="24"/>
      <w:lang w:eastAsia="en-US"/>
    </w:rPr>
  </w:style>
  <w:style w:type="paragraph" w:styleId="Header">
    <w:name w:val="header"/>
    <w:basedOn w:val="Normal"/>
    <w:link w:val="HeaderChar"/>
    <w:locked/>
    <w:rsid w:val="0094257B"/>
    <w:pPr>
      <w:tabs>
        <w:tab w:val="center" w:pos="4320"/>
        <w:tab w:val="right" w:pos="8640"/>
      </w:tabs>
    </w:pPr>
  </w:style>
  <w:style w:type="character" w:customStyle="1" w:styleId="HeaderChar">
    <w:name w:val="Header Char"/>
    <w:link w:val="Header"/>
    <w:locked/>
    <w:rsid w:val="0094257B"/>
    <w:rPr>
      <w:rFonts w:ascii="Arial" w:hAnsi="Arial" w:cs="Times New Roman"/>
      <w:color w:val="404040"/>
      <w:sz w:val="22"/>
    </w:rPr>
  </w:style>
  <w:style w:type="table" w:styleId="TableClassic1">
    <w:name w:val="Table Classic 1"/>
    <w:basedOn w:val="TableNormal"/>
    <w:locked/>
    <w:rsid w:val="00D36B0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yperlink">
    <w:name w:val="Hyperlink"/>
    <w:locked/>
    <w:rsid w:val="00D36B0A"/>
    <w:rPr>
      <w:color w:val="0000FF"/>
      <w:u w:val="single"/>
    </w:rPr>
  </w:style>
  <w:style w:type="paragraph" w:styleId="BodyText">
    <w:name w:val="Body Text"/>
    <w:basedOn w:val="Normal"/>
    <w:link w:val="BodyTextChar"/>
    <w:locked/>
    <w:rsid w:val="00D36B0A"/>
    <w:pPr>
      <w:spacing w:after="120"/>
    </w:pPr>
    <w:rPr>
      <w:rFonts w:ascii="Times New Roman" w:eastAsia="Times New Roman" w:hAnsi="Times New Roman"/>
      <w:color w:val="auto"/>
      <w:sz w:val="24"/>
    </w:rPr>
  </w:style>
  <w:style w:type="character" w:customStyle="1" w:styleId="BodyTextChar">
    <w:name w:val="Body Text Char"/>
    <w:link w:val="BodyText"/>
    <w:rsid w:val="00D36B0A"/>
    <w:rPr>
      <w:rFonts w:ascii="Times New Roman" w:eastAsia="Times New Roman" w:hAnsi="Times New Roman"/>
      <w:sz w:val="24"/>
      <w:szCs w:val="24"/>
      <w:lang w:eastAsia="en-US"/>
    </w:rPr>
  </w:style>
  <w:style w:type="paragraph" w:styleId="BalloonText">
    <w:name w:val="Balloon Text"/>
    <w:basedOn w:val="Normal"/>
    <w:link w:val="BalloonTextChar"/>
    <w:locked/>
    <w:rsid w:val="00D33C34"/>
    <w:rPr>
      <w:rFonts w:ascii="Tahoma" w:hAnsi="Tahoma" w:cs="Tahoma"/>
      <w:sz w:val="16"/>
      <w:szCs w:val="16"/>
    </w:rPr>
  </w:style>
  <w:style w:type="character" w:customStyle="1" w:styleId="BalloonTextChar">
    <w:name w:val="Balloon Text Char"/>
    <w:link w:val="BalloonText"/>
    <w:rsid w:val="00D33C34"/>
    <w:rPr>
      <w:rFonts w:ascii="Tahoma" w:hAnsi="Tahoma" w:cs="Tahoma"/>
      <w:color w:val="404040"/>
      <w:sz w:val="16"/>
      <w:szCs w:val="16"/>
      <w:lang w:eastAsia="en-US"/>
    </w:rPr>
  </w:style>
  <w:style w:type="paragraph" w:styleId="Revision">
    <w:name w:val="Revision"/>
    <w:hidden/>
    <w:uiPriority w:val="99"/>
    <w:semiHidden/>
    <w:rsid w:val="00C919CC"/>
    <w:rPr>
      <w:rFonts w:ascii="Arial" w:hAnsi="Arial"/>
      <w:color w:val="40404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2FB59-E433-4235-9B6C-991BFD597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648</Words>
  <Characters>3698</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Factsheet title</vt:lpstr>
    </vt:vector>
  </TitlesOfParts>
  <Company>MBd</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title</dc:title>
  <dc:creator>Nanna Relina</dc:creator>
  <cp:lastModifiedBy>Amy Sparkes</cp:lastModifiedBy>
  <cp:revision>29</cp:revision>
  <cp:lastPrinted>2026-09-28T04:56:00Z</cp:lastPrinted>
  <dcterms:created xsi:type="dcterms:W3CDTF">2026-08-17T00:17:00Z</dcterms:created>
  <dcterms:modified xsi:type="dcterms:W3CDTF">2026-09-28T04:57:00Z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ID">
    <vt:lpwstr/>
  </property>
  <property fmtid="{D5CDD505-2E9C-101B-9397-08002B2CF9AE}" pid="3" name="MSIP_Label_6cc72a79-ec51-43f2-a72d-7462211b58d5_Enabled">
    <vt:lpwstr>true</vt:lpwstr>
  </property>
  <property fmtid="{D5CDD505-2E9C-101B-9397-08002B2CF9AE}" pid="4" name="MSIP_Label_6cc72a79-ec51-43f2-a72d-7462211b58d5_SetDate">
    <vt:lpwstr>2026-09-28T04:42:59Z</vt:lpwstr>
  </property>
  <property fmtid="{D5CDD505-2E9C-101B-9397-08002B2CF9AE}" pid="5" name="MSIP_Label_6cc72a79-ec51-43f2-a72d-7462211b58d5_Method">
    <vt:lpwstr>Standard</vt:lpwstr>
  </property>
  <property fmtid="{D5CDD505-2E9C-101B-9397-08002B2CF9AE}" pid="6" name="MSIP_Label_6cc72a79-ec51-43f2-a72d-7462211b58d5_Name">
    <vt:lpwstr>OFFICIAL</vt:lpwstr>
  </property>
  <property fmtid="{D5CDD505-2E9C-101B-9397-08002B2CF9AE}" pid="7" name="MSIP_Label_6cc72a79-ec51-43f2-a72d-7462211b58d5_SiteId">
    <vt:lpwstr>3e6900f3-1cc8-4d70-be19-9f01e2fd1f09</vt:lpwstr>
  </property>
  <property fmtid="{D5CDD505-2E9C-101B-9397-08002B2CF9AE}" pid="8" name="MSIP_Label_6cc72a79-ec51-43f2-a72d-7462211b58d5_ActionId">
    <vt:lpwstr>425e72db-79de-41a7-883d-bd17b6b665c2</vt:lpwstr>
  </property>
  <property fmtid="{D5CDD505-2E9C-101B-9397-08002B2CF9AE}" pid="9" name="MSIP_Label_6cc72a79-ec51-43f2-a72d-7462211b58d5_ContentBits">
    <vt:lpwstr>0</vt:lpwstr>
  </property>
  <property fmtid="{D5CDD505-2E9C-101B-9397-08002B2CF9AE}" pid="10" name="MSIP_Label_6cc72a79-ec51-43f2-a72d-7462211b58d5_Tag">
    <vt:lpwstr>10, 3, 0, 1</vt:lpwstr>
  </property>
</Properties>
</file>