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33982" w14:textId="77777777" w:rsidR="00173D41" w:rsidRPr="008F7D2B" w:rsidRDefault="006C2697" w:rsidP="00173D41">
      <w:pPr>
        <w:jc w:val="both"/>
      </w:pPr>
      <w:bookmarkStart w:id="0" w:name="_Toc167259887"/>
      <w:r>
        <w:rPr>
          <w:rFonts w:cs="Arial"/>
          <w:b/>
          <w:noProof/>
          <w:color w:val="943634"/>
          <w:szCs w:val="22"/>
          <w:lang w:eastAsia="en-AU"/>
        </w:rPr>
        <mc:AlternateContent>
          <mc:Choice Requires="wps">
            <w:drawing>
              <wp:anchor distT="0" distB="0" distL="114300" distR="114300" simplePos="0" relativeHeight="251656704" behindDoc="0" locked="1" layoutInCell="1" allowOverlap="0" wp14:anchorId="7F3BD19E" wp14:editId="07C17FD1">
                <wp:simplePos x="0" y="0"/>
                <wp:positionH relativeFrom="margin">
                  <wp:posOffset>-81915</wp:posOffset>
                </wp:positionH>
                <wp:positionV relativeFrom="page">
                  <wp:posOffset>409575</wp:posOffset>
                </wp:positionV>
                <wp:extent cx="4872355" cy="960755"/>
                <wp:effectExtent l="0" t="0" r="0" b="0"/>
                <wp:wrapSquare wrapText="bothSides"/>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2355" cy="9607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1F1737" w14:textId="77777777" w:rsidR="00FB7E5E" w:rsidRPr="007E5097" w:rsidRDefault="00FB7E5E" w:rsidP="002C4D91">
                            <w:pPr>
                              <w:pStyle w:val="FactsheetTitle"/>
                              <w:rPr>
                                <w:b/>
                              </w:rPr>
                            </w:pPr>
                            <w:r w:rsidRPr="007E5097">
                              <w:rPr>
                                <w:b/>
                              </w:rPr>
                              <w:t>Funds in Court</w:t>
                            </w:r>
                          </w:p>
                          <w:p w14:paraId="18CA6E1A" w14:textId="77777777" w:rsidR="00FB7E5E" w:rsidRPr="007E5097" w:rsidRDefault="00FB7E5E" w:rsidP="002C4D91">
                            <w:pPr>
                              <w:pStyle w:val="FactsheetTitle"/>
                              <w:rPr>
                                <w:sz w:val="36"/>
                                <w:szCs w:val="36"/>
                              </w:rPr>
                            </w:pPr>
                            <w:r w:rsidRPr="007E5097">
                              <w:rPr>
                                <w:sz w:val="36"/>
                                <w:szCs w:val="36"/>
                              </w:rPr>
                              <w:t>Common Fund No. 3</w:t>
                            </w:r>
                          </w:p>
                          <w:p w14:paraId="28EE9C1C" w14:textId="107CB90A" w:rsidR="00FB7E5E" w:rsidRPr="00694BD4" w:rsidRDefault="00802675" w:rsidP="0078259B">
                            <w:pPr>
                              <w:pStyle w:val="Titlesecondary"/>
                            </w:pPr>
                            <w:r>
                              <w:t>Annual</w:t>
                            </w:r>
                            <w:r w:rsidR="00FB7E5E">
                              <w:t xml:space="preserve"> Fact Sheet – 3</w:t>
                            </w:r>
                            <w:r>
                              <w:t>0</w:t>
                            </w:r>
                            <w:r w:rsidR="00FB7E5E">
                              <w:t xml:space="preserve"> </w:t>
                            </w:r>
                            <w:r>
                              <w:t>June</w:t>
                            </w:r>
                            <w:r w:rsidR="00FB7E5E">
                              <w:t xml:space="preserve"> 202</w:t>
                            </w:r>
                            <w:r w:rsidR="006C5D46">
                              <w:t>5</w:t>
                            </w:r>
                          </w:p>
                          <w:p w14:paraId="64E7AEA5" w14:textId="77777777" w:rsidR="00FB7E5E" w:rsidRDefault="00FB7E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BD19E" id="_x0000_t202" coordsize="21600,21600" o:spt="202" path="m,l,21600r21600,l21600,xe">
                <v:stroke joinstyle="miter"/>
                <v:path gradientshapeok="t" o:connecttype="rect"/>
              </v:shapetype>
              <v:shape id="Text Box 5" o:spid="_x0000_s1026" type="#_x0000_t202" style="position:absolute;left:0;text-align:left;margin-left:-6.45pt;margin-top:32.25pt;width:383.65pt;height:75.6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" o:allowoverlap="f" stroked="f">
                <v:fill opacity="0"/>
                <v:textbox>
                  <w:txbxContent>
                    <w:p w14:paraId="591F1737" w14:textId="77777777" w:rsidR="00FB7E5E" w:rsidRPr="007E5097" w:rsidRDefault="00FB7E5E" w:rsidP="002C4D91">
                      <w:pPr>
                        <w:pStyle w:val="FactsheetTitle"/>
                        <w:rPr>
                          <w:b/>
                        </w:rPr>
                      </w:pPr>
                      <w:r w:rsidRPr="007E5097">
                        <w:rPr>
                          <w:b/>
                        </w:rPr>
                        <w:t>Funds in Court</w:t>
                      </w:r>
                    </w:p>
                    <w:p w14:paraId="18CA6E1A" w14:textId="77777777" w:rsidR="00FB7E5E" w:rsidRPr="007E5097" w:rsidRDefault="00FB7E5E" w:rsidP="002C4D91">
                      <w:pPr>
                        <w:pStyle w:val="FactsheetTitle"/>
                        <w:rPr>
                          <w:sz w:val="36"/>
                          <w:szCs w:val="36"/>
                        </w:rPr>
                      </w:pPr>
                      <w:r w:rsidRPr="007E5097">
                        <w:rPr>
                          <w:sz w:val="36"/>
                          <w:szCs w:val="36"/>
                        </w:rPr>
                        <w:t>Common Fund No. 3</w:t>
                      </w:r>
                    </w:p>
                    <w:p w14:paraId="28EE9C1C" w14:textId="107CB90A" w:rsidR="00FB7E5E" w:rsidRPr="00694BD4" w:rsidRDefault="00802675" w:rsidP="0078259B">
                      <w:pPr>
                        <w:pStyle w:val="Titlesecondary"/>
                      </w:pPr>
                      <w:r>
                        <w:t>Annual</w:t>
                      </w:r>
                      <w:r w:rsidR="00FB7E5E">
                        <w:t xml:space="preserve"> Fact Sheet – 3</w:t>
                      </w:r>
                      <w:r>
                        <w:t>0</w:t>
                      </w:r>
                      <w:r w:rsidR="00FB7E5E">
                        <w:t xml:space="preserve"> </w:t>
                      </w:r>
                      <w:r>
                        <w:t>June</w:t>
                      </w:r>
                      <w:r w:rsidR="00FB7E5E">
                        <w:t xml:space="preserve"> 202</w:t>
                      </w:r>
                      <w:r w:rsidR="006C5D46">
                        <w:t>5</w:t>
                      </w:r>
                    </w:p>
                    <w:p w14:paraId="64E7AEA5" w14:textId="77777777" w:rsidR="00FB7E5E" w:rsidRDefault="00FB7E5E"/>
                  </w:txbxContent>
                </v:textbox>
                <w10:wrap type="square" anchorx="margin" anchory="page"/>
                <w10:anchorlock/>
              </v:shape>
            </w:pict>
          </mc:Fallback>
        </mc:AlternateContent>
      </w:r>
      <w:r w:rsidR="00173D41" w:rsidRPr="00173D41">
        <w:rPr>
          <w:rFonts w:cs="Arial"/>
          <w:b/>
          <w:color w:val="943634"/>
          <w:szCs w:val="22"/>
        </w:rPr>
        <w:t>Fund Overview</w:t>
      </w:r>
    </w:p>
    <w:p w14:paraId="4D91F409" w14:textId="77777777" w:rsidR="00173D41" w:rsidRDefault="00173D41" w:rsidP="00173D41">
      <w:pPr>
        <w:jc w:val="both"/>
        <w:rPr>
          <w:rFonts w:cs="Arial"/>
        </w:rPr>
      </w:pPr>
    </w:p>
    <w:p w14:paraId="734BE5DE" w14:textId="0F54FFC9" w:rsidR="00173D41" w:rsidRDefault="00173D41" w:rsidP="00831249">
      <w:pPr>
        <w:jc w:val="both"/>
        <w:rPr>
          <w:rFonts w:cs="Arial"/>
        </w:rPr>
      </w:pPr>
      <w:r w:rsidRPr="008F7D2B">
        <w:rPr>
          <w:rFonts w:cs="Arial"/>
        </w:rPr>
        <w:t xml:space="preserve">Common Fund No. 3 </w:t>
      </w:r>
      <w:r w:rsidR="00163620">
        <w:rPr>
          <w:rFonts w:cs="Arial"/>
        </w:rPr>
        <w:t>(</w:t>
      </w:r>
      <w:r w:rsidR="00B06495">
        <w:rPr>
          <w:rFonts w:cs="Arial"/>
        </w:rPr>
        <w:t>CF-3</w:t>
      </w:r>
      <w:r w:rsidR="00163620">
        <w:rPr>
          <w:rFonts w:cs="Arial"/>
        </w:rPr>
        <w:t>)</w:t>
      </w:r>
      <w:r w:rsidR="00B06495">
        <w:rPr>
          <w:rFonts w:cs="Arial"/>
        </w:rPr>
        <w:t xml:space="preserve"> </w:t>
      </w:r>
      <w:r>
        <w:rPr>
          <w:rFonts w:cs="Arial"/>
        </w:rPr>
        <w:t>provide</w:t>
      </w:r>
      <w:r w:rsidR="00B06495">
        <w:rPr>
          <w:rFonts w:cs="Arial"/>
        </w:rPr>
        <w:t>s</w:t>
      </w:r>
      <w:r>
        <w:rPr>
          <w:rFonts w:cs="Arial"/>
        </w:rPr>
        <w:t xml:space="preserve"> </w:t>
      </w:r>
      <w:r w:rsidR="00202A95">
        <w:rPr>
          <w:rFonts w:cs="Arial"/>
        </w:rPr>
        <w:t>clients</w:t>
      </w:r>
      <w:r>
        <w:rPr>
          <w:rFonts w:cs="Arial"/>
        </w:rPr>
        <w:t xml:space="preserve"> with </w:t>
      </w:r>
      <w:r w:rsidR="00DA3464">
        <w:rPr>
          <w:rFonts w:cs="Arial"/>
        </w:rPr>
        <w:t>the potential</w:t>
      </w:r>
      <w:r w:rsidR="00BA65B1">
        <w:rPr>
          <w:rFonts w:cs="Arial"/>
        </w:rPr>
        <w:t xml:space="preserve"> to achieve capital growth over the long term. </w:t>
      </w:r>
      <w:r w:rsidR="009178FB">
        <w:rPr>
          <w:rFonts w:cs="Arial"/>
        </w:rPr>
        <w:t>The Fund invests in a</w:t>
      </w:r>
      <w:r>
        <w:rPr>
          <w:rFonts w:cs="Arial"/>
        </w:rPr>
        <w:t xml:space="preserve"> </w:t>
      </w:r>
      <w:r w:rsidR="009178FB">
        <w:rPr>
          <w:rFonts w:cs="Arial"/>
        </w:rPr>
        <w:t>portfolio of publicly listed Australian shares, whilst a s</w:t>
      </w:r>
      <w:r>
        <w:rPr>
          <w:rFonts w:cs="Arial"/>
        </w:rPr>
        <w:t xml:space="preserve">mall percentage of the </w:t>
      </w:r>
      <w:r w:rsidR="009178FB">
        <w:rPr>
          <w:rFonts w:cs="Arial"/>
        </w:rPr>
        <w:t xml:space="preserve">Fund </w:t>
      </w:r>
      <w:r>
        <w:rPr>
          <w:rFonts w:cs="Arial"/>
        </w:rPr>
        <w:t>is</w:t>
      </w:r>
      <w:r w:rsidR="005167AE">
        <w:rPr>
          <w:rFonts w:cs="Arial"/>
        </w:rPr>
        <w:t xml:space="preserve"> also invested in cash</w:t>
      </w:r>
      <w:r w:rsidR="00BD4966">
        <w:rPr>
          <w:rFonts w:cs="Arial"/>
        </w:rPr>
        <w:t xml:space="preserve">, </w:t>
      </w:r>
      <w:bookmarkStart w:id="1" w:name="_Hlk164861237"/>
      <w:r w:rsidR="00BD4966" w:rsidRPr="00CD66B3">
        <w:rPr>
          <w:rFonts w:cs="Arial"/>
        </w:rPr>
        <w:t>all held in the name of the S</w:t>
      </w:r>
      <w:r w:rsidR="004E7C42" w:rsidRPr="00CD66B3">
        <w:rPr>
          <w:rFonts w:cs="Arial"/>
        </w:rPr>
        <w:t>enior Master</w:t>
      </w:r>
      <w:bookmarkEnd w:id="1"/>
      <w:r w:rsidR="005167AE">
        <w:rPr>
          <w:rFonts w:cs="Arial"/>
        </w:rPr>
        <w:t>.</w:t>
      </w:r>
      <w:r w:rsidR="005B2394">
        <w:rPr>
          <w:rFonts w:cs="Arial"/>
        </w:rPr>
        <w:t xml:space="preserve"> </w:t>
      </w:r>
    </w:p>
    <w:p w14:paraId="41BE655E" w14:textId="5E8BE9CF" w:rsidR="005167AE" w:rsidRDefault="005B2394" w:rsidP="00831249">
      <w:pPr>
        <w:jc w:val="both"/>
      </w:pPr>
      <w:r>
        <w:rPr>
          <w:rFonts w:cs="Arial"/>
        </w:rPr>
        <w:br/>
      </w:r>
      <w:r w:rsidR="007B4E8A">
        <w:t xml:space="preserve">CF-3 operates as a unit trust structure. This means that each </w:t>
      </w:r>
      <w:r w:rsidR="00202A95">
        <w:t>client</w:t>
      </w:r>
      <w:r w:rsidR="007B4E8A">
        <w:t>’s investment</w:t>
      </w:r>
      <w:r w:rsidR="009F1395">
        <w:t xml:space="preserve"> in CF-3</w:t>
      </w:r>
      <w:r w:rsidR="007B4E8A">
        <w:t xml:space="preserve"> is </w:t>
      </w:r>
      <w:r w:rsidR="009F1395">
        <w:t xml:space="preserve">determined via the issue of </w:t>
      </w:r>
      <w:proofErr w:type="gramStart"/>
      <w:r w:rsidR="009F1395">
        <w:t>a number of</w:t>
      </w:r>
      <w:proofErr w:type="gramEnd"/>
      <w:r w:rsidR="009F1395">
        <w:t xml:space="preserve"> “units” in the Fund</w:t>
      </w:r>
      <w:r w:rsidR="007B4E8A">
        <w:t>, rather than directly owning individual shares. The “</w:t>
      </w:r>
      <w:r w:rsidR="00E52C5F">
        <w:t>unit holding</w:t>
      </w:r>
      <w:r w:rsidR="007B4E8A">
        <w:t>” and the “unit price”</w:t>
      </w:r>
      <w:r w:rsidR="009F1395">
        <w:t xml:space="preserve"> (which reflects the value of the underlying shares in the portfolio) is used to </w:t>
      </w:r>
      <w:r w:rsidR="00330A88">
        <w:t xml:space="preserve">calculate </w:t>
      </w:r>
      <w:r w:rsidR="007B4E8A">
        <w:t xml:space="preserve">the value of </w:t>
      </w:r>
      <w:r w:rsidR="00E52C5F">
        <w:t>each</w:t>
      </w:r>
      <w:r w:rsidR="007B4E8A">
        <w:t xml:space="preserve"> </w:t>
      </w:r>
      <w:r w:rsidR="00202A95">
        <w:t>client</w:t>
      </w:r>
      <w:r w:rsidR="007B4E8A">
        <w:t>’s investment in CF-3.</w:t>
      </w:r>
      <w:r w:rsidR="009178FB">
        <w:t xml:space="preserve"> </w:t>
      </w:r>
    </w:p>
    <w:p w14:paraId="40439A65" w14:textId="77777777" w:rsidR="00BA65B1" w:rsidRDefault="00BA65B1" w:rsidP="00831249">
      <w:pPr>
        <w:jc w:val="both"/>
      </w:pPr>
    </w:p>
    <w:p w14:paraId="7C86E6F6" w14:textId="77777777" w:rsidR="00BA65B1" w:rsidRPr="008F7D2B" w:rsidRDefault="00BA65B1" w:rsidP="00831249">
      <w:pPr>
        <w:jc w:val="both"/>
        <w:rPr>
          <w:rFonts w:cs="Arial"/>
        </w:rPr>
      </w:pPr>
      <w:r>
        <w:t xml:space="preserve">Due to the volatile nature of the share market the </w:t>
      </w:r>
      <w:r w:rsidR="0013666D">
        <w:t>“</w:t>
      </w:r>
      <w:r>
        <w:t>unit price</w:t>
      </w:r>
      <w:r w:rsidR="0013666D">
        <w:t xml:space="preserve">” </w:t>
      </w:r>
      <w:r>
        <w:t xml:space="preserve">may rise or fall </w:t>
      </w:r>
      <w:proofErr w:type="gramStart"/>
      <w:r>
        <w:t xml:space="preserve">on </w:t>
      </w:r>
      <w:r w:rsidR="0013666D">
        <w:t>a daily basis</w:t>
      </w:r>
      <w:proofErr w:type="gramEnd"/>
      <w:r w:rsidR="0013666D">
        <w:t>.</w:t>
      </w:r>
    </w:p>
    <w:p w14:paraId="5E575623" w14:textId="77777777" w:rsidR="00173D41" w:rsidRPr="008F7D2B" w:rsidRDefault="00173D41" w:rsidP="00173D41">
      <w:pPr>
        <w:jc w:val="both"/>
        <w:rPr>
          <w:rFonts w:cs="Arial"/>
        </w:rPr>
      </w:pPr>
    </w:p>
    <w:p w14:paraId="579076C6" w14:textId="77777777" w:rsidR="00091981" w:rsidRPr="00831249" w:rsidRDefault="00091981" w:rsidP="00831249">
      <w:pPr>
        <w:jc w:val="both"/>
        <w:rPr>
          <w:rFonts w:cs="Arial"/>
          <w:b/>
          <w:color w:val="943634"/>
          <w:szCs w:val="22"/>
        </w:rPr>
      </w:pPr>
      <w:r>
        <w:rPr>
          <w:rFonts w:cs="Arial"/>
          <w:b/>
          <w:color w:val="943634"/>
          <w:szCs w:val="22"/>
        </w:rPr>
        <w:t>Investment Approach</w:t>
      </w:r>
    </w:p>
    <w:p w14:paraId="5C295FA5" w14:textId="77777777" w:rsidR="00831249" w:rsidRDefault="00831249" w:rsidP="00831249">
      <w:pPr>
        <w:jc w:val="both"/>
        <w:rPr>
          <w:rFonts w:cs="Arial"/>
          <w:b/>
          <w:color w:val="943634"/>
          <w:szCs w:val="22"/>
        </w:rPr>
      </w:pPr>
    </w:p>
    <w:p w14:paraId="3A47355A" w14:textId="054CF680" w:rsidR="00D103F1" w:rsidRDefault="007B4E8A" w:rsidP="00BA65B1">
      <w:pPr>
        <w:jc w:val="both"/>
      </w:pPr>
      <w:r>
        <w:t>CF-3 is actively managed relative to the benchmark but with</w:t>
      </w:r>
      <w:r w:rsidR="00C05019">
        <w:t xml:space="preserve"> generally</w:t>
      </w:r>
      <w:r>
        <w:t xml:space="preserve"> low portfolio turnover. The Fund </w:t>
      </w:r>
      <w:r w:rsidR="004B597F">
        <w:t xml:space="preserve">will typically hold between </w:t>
      </w:r>
      <w:r w:rsidR="00C05019">
        <w:t xml:space="preserve">20 </w:t>
      </w:r>
      <w:r w:rsidR="004B597F">
        <w:t>and</w:t>
      </w:r>
      <w:r w:rsidR="00C05019">
        <w:t xml:space="preserve"> 25 </w:t>
      </w:r>
      <w:r w:rsidR="004B597F">
        <w:t xml:space="preserve">shares and mainly invests in </w:t>
      </w:r>
      <w:r>
        <w:t>large capitalisation shares (commonly referre</w:t>
      </w:r>
      <w:r w:rsidR="007F0BDC">
        <w:t xml:space="preserve">d to as “blue chip” shares) </w:t>
      </w:r>
      <w:r>
        <w:t>across a range of industry sectors</w:t>
      </w:r>
      <w:r w:rsidR="00E52C5F">
        <w:t>.</w:t>
      </w:r>
      <w:r w:rsidR="00EE2D45">
        <w:t xml:space="preserve"> </w:t>
      </w:r>
      <w:r w:rsidR="00EE2D45" w:rsidRPr="00D20B3E">
        <w:t>The Senior Master is responsible for all investment decisions.</w:t>
      </w:r>
    </w:p>
    <w:p w14:paraId="58D69390" w14:textId="77777777" w:rsidR="00F81A82" w:rsidRDefault="00F81A82" w:rsidP="00BA65B1">
      <w:pPr>
        <w:jc w:val="both"/>
      </w:pPr>
    </w:p>
    <w:p w14:paraId="3AE7DB4C" w14:textId="38683CFF" w:rsidR="00F81A82" w:rsidRPr="00F7780D" w:rsidRDefault="00C338C5" w:rsidP="00BA65B1">
      <w:pPr>
        <w:jc w:val="both"/>
        <w:rPr>
          <w:rFonts w:cs="Arial"/>
          <w:b/>
          <w:color w:val="auto"/>
          <w:sz w:val="20"/>
          <w:szCs w:val="20"/>
        </w:rPr>
      </w:pPr>
      <w:r w:rsidRPr="00F7780D">
        <w:rPr>
          <w:rFonts w:cs="Arial"/>
          <w:b/>
          <w:color w:val="auto"/>
          <w:sz w:val="20"/>
          <w:szCs w:val="20"/>
        </w:rPr>
        <w:t xml:space="preserve">Figure 1. An initial investment </w:t>
      </w:r>
      <w:r w:rsidR="00F81A82" w:rsidRPr="00F7780D">
        <w:rPr>
          <w:rFonts w:cs="Arial"/>
          <w:b/>
          <w:color w:val="auto"/>
          <w:sz w:val="20"/>
          <w:szCs w:val="20"/>
        </w:rPr>
        <w:t>of $10,000</w:t>
      </w:r>
      <w:r w:rsidRPr="00F7780D">
        <w:rPr>
          <w:rFonts w:cs="Arial"/>
          <w:b/>
          <w:color w:val="auto"/>
          <w:sz w:val="20"/>
          <w:szCs w:val="20"/>
        </w:rPr>
        <w:t xml:space="preserve"> in 2004 would have grown to $</w:t>
      </w:r>
      <w:r w:rsidR="00251625">
        <w:rPr>
          <w:rFonts w:cs="Arial"/>
          <w:b/>
          <w:color w:val="auto"/>
          <w:sz w:val="20"/>
          <w:szCs w:val="20"/>
        </w:rPr>
        <w:t>5</w:t>
      </w:r>
      <w:r w:rsidR="00F6163B">
        <w:rPr>
          <w:rFonts w:cs="Arial"/>
          <w:b/>
          <w:color w:val="auto"/>
          <w:sz w:val="20"/>
          <w:szCs w:val="20"/>
        </w:rPr>
        <w:t>4</w:t>
      </w:r>
      <w:r w:rsidR="00251625">
        <w:rPr>
          <w:rFonts w:cs="Arial"/>
          <w:b/>
          <w:color w:val="auto"/>
          <w:sz w:val="20"/>
          <w:szCs w:val="20"/>
        </w:rPr>
        <w:t>,</w:t>
      </w:r>
      <w:r w:rsidR="00F6163B">
        <w:rPr>
          <w:rFonts w:cs="Arial"/>
          <w:b/>
          <w:color w:val="auto"/>
          <w:sz w:val="20"/>
          <w:szCs w:val="20"/>
        </w:rPr>
        <w:t>812</w:t>
      </w:r>
      <w:r w:rsidRPr="00F7780D">
        <w:rPr>
          <w:rFonts w:cs="Arial"/>
          <w:b/>
          <w:color w:val="auto"/>
          <w:sz w:val="20"/>
          <w:szCs w:val="20"/>
        </w:rPr>
        <w:t xml:space="preserve"> today if </w:t>
      </w:r>
      <w:r w:rsidR="00684BED" w:rsidRPr="00F7780D">
        <w:rPr>
          <w:rFonts w:cs="Arial"/>
          <w:b/>
          <w:color w:val="auto"/>
          <w:sz w:val="20"/>
          <w:szCs w:val="20"/>
        </w:rPr>
        <w:t xml:space="preserve">distributions </w:t>
      </w:r>
      <w:r w:rsidRPr="00F7780D">
        <w:rPr>
          <w:rFonts w:cs="Arial"/>
          <w:b/>
          <w:color w:val="auto"/>
          <w:sz w:val="20"/>
          <w:szCs w:val="20"/>
        </w:rPr>
        <w:t xml:space="preserve">were </w:t>
      </w:r>
      <w:r w:rsidR="00684BED" w:rsidRPr="00F7780D">
        <w:rPr>
          <w:rFonts w:cs="Arial"/>
          <w:b/>
          <w:color w:val="auto"/>
          <w:sz w:val="20"/>
          <w:szCs w:val="20"/>
        </w:rPr>
        <w:t>reinvested</w:t>
      </w:r>
    </w:p>
    <w:p w14:paraId="5BDF9E87" w14:textId="5008490E" w:rsidR="00794F30" w:rsidRPr="00794F30" w:rsidRDefault="00F6163B" w:rsidP="00794F30">
      <w:pPr>
        <w:rPr>
          <w:rFonts w:ascii="Calibri" w:eastAsia="Times New Roman" w:hAnsi="Calibri" w:cs="Calibri"/>
          <w:color w:val="auto"/>
          <w:szCs w:val="22"/>
        </w:rPr>
      </w:pPr>
      <w:r>
        <w:rPr>
          <w:noProof/>
        </w:rPr>
        <w:drawing>
          <wp:inline distT="0" distB="0" distL="0" distR="0" wp14:anchorId="68E7778C" wp14:editId="65CE3BC1">
            <wp:extent cx="2885737" cy="2152650"/>
            <wp:effectExtent l="0" t="0" r="0" b="0"/>
            <wp:docPr id="301043894" name="Picture 1" descr="Line graph showing the increasing value of money invested in Common Fund No. 3 over the longer term from 2004 to current. The value fluctuates with significant dips in 2008 and 2020 but has an overall positive tre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043894" name="Picture 1" descr="Line graph showing the increasing value of money invested in Common Fund No. 3 over the longer term from 2004 to current. The value fluctuates with significant dips in 2008 and 2020 but has an overall positive trend.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93481" cy="2158427"/>
                    </a:xfrm>
                    <a:prstGeom prst="rect">
                      <a:avLst/>
                    </a:prstGeom>
                    <a:noFill/>
                  </pic:spPr>
                </pic:pic>
              </a:graphicData>
            </a:graphic>
          </wp:inline>
        </w:drawing>
      </w:r>
    </w:p>
    <w:bookmarkEnd w:id="0"/>
    <w:p w14:paraId="2CD18E11" w14:textId="77777777" w:rsidR="00173D41" w:rsidRDefault="00173D41" w:rsidP="001322AB">
      <w:pPr>
        <w:pStyle w:val="Body"/>
        <w:jc w:val="both"/>
        <w:rPr>
          <w:rFonts w:cs="Arial"/>
          <w:b/>
          <w:color w:val="943634"/>
          <w:szCs w:val="22"/>
        </w:rPr>
      </w:pPr>
      <w:r w:rsidRPr="00173D41">
        <w:rPr>
          <w:rFonts w:cs="Arial"/>
          <w:b/>
          <w:color w:val="943634"/>
          <w:szCs w:val="22"/>
        </w:rPr>
        <w:t xml:space="preserve">Fund </w:t>
      </w:r>
      <w:r>
        <w:rPr>
          <w:rFonts w:cs="Arial"/>
          <w:b/>
          <w:color w:val="943634"/>
          <w:szCs w:val="22"/>
        </w:rPr>
        <w:t>Details</w:t>
      </w:r>
    </w:p>
    <w:tbl>
      <w:tblPr>
        <w:tblW w:w="4786" w:type="dxa"/>
        <w:tblBorders>
          <w:insideH w:val="single" w:sz="18" w:space="0" w:color="FFFFFF"/>
          <w:insideV w:val="single" w:sz="18" w:space="0" w:color="FFFFFF"/>
        </w:tblBorders>
        <w:tblLook w:val="01E0" w:firstRow="1" w:lastRow="1" w:firstColumn="1" w:lastColumn="1" w:noHBand="0" w:noVBand="0"/>
      </w:tblPr>
      <w:tblGrid>
        <w:gridCol w:w="2015"/>
        <w:gridCol w:w="2771"/>
      </w:tblGrid>
      <w:tr w:rsidR="00173D41" w:rsidRPr="00B06495" w14:paraId="0ADB6600" w14:textId="77777777" w:rsidTr="00091981">
        <w:trPr>
          <w:trHeight w:val="946"/>
        </w:trPr>
        <w:tc>
          <w:tcPr>
            <w:tcW w:w="2015" w:type="dxa"/>
            <w:shd w:val="pct20" w:color="000000" w:fill="FFFFFF"/>
          </w:tcPr>
          <w:p w14:paraId="7E43E0AA" w14:textId="2E493E20" w:rsidR="00173D41" w:rsidRPr="00B06495" w:rsidRDefault="00173D41" w:rsidP="00D103F1">
            <w:pPr>
              <w:spacing w:before="120" w:after="120"/>
              <w:rPr>
                <w:rFonts w:cs="Arial"/>
                <w:b/>
                <w:bCs/>
                <w:szCs w:val="22"/>
              </w:rPr>
            </w:pPr>
            <w:r w:rsidRPr="00B06495">
              <w:rPr>
                <w:rFonts w:cs="Arial"/>
                <w:b/>
                <w:bCs/>
                <w:szCs w:val="22"/>
              </w:rPr>
              <w:t>Fund Objective</w:t>
            </w:r>
          </w:p>
        </w:tc>
        <w:tc>
          <w:tcPr>
            <w:tcW w:w="2771" w:type="dxa"/>
            <w:shd w:val="pct20" w:color="000000" w:fill="FFFFFF"/>
          </w:tcPr>
          <w:p w14:paraId="0D0EC655" w14:textId="77777777" w:rsidR="00173D41" w:rsidRPr="00B06495" w:rsidRDefault="00173D41" w:rsidP="00F962B2">
            <w:pPr>
              <w:spacing w:before="120" w:after="120"/>
              <w:rPr>
                <w:rFonts w:cs="Arial"/>
                <w:bCs/>
                <w:szCs w:val="22"/>
              </w:rPr>
            </w:pPr>
            <w:r w:rsidRPr="00B06495">
              <w:rPr>
                <w:rFonts w:cs="Arial"/>
                <w:bCs/>
                <w:szCs w:val="22"/>
              </w:rPr>
              <w:t xml:space="preserve">To provide capital growth and income </w:t>
            </w:r>
            <w:r w:rsidR="00E97052">
              <w:rPr>
                <w:rFonts w:cs="Arial"/>
                <w:bCs/>
                <w:szCs w:val="22"/>
              </w:rPr>
              <w:t>(via distribution</w:t>
            </w:r>
            <w:r w:rsidR="00F962B2">
              <w:rPr>
                <w:rFonts w:cs="Arial"/>
                <w:bCs/>
                <w:szCs w:val="22"/>
              </w:rPr>
              <w:t xml:space="preserve"> of dividends)</w:t>
            </w:r>
            <w:r w:rsidR="00E97052">
              <w:rPr>
                <w:rFonts w:cs="Arial"/>
                <w:bCs/>
                <w:szCs w:val="22"/>
              </w:rPr>
              <w:t xml:space="preserve"> </w:t>
            </w:r>
            <w:r w:rsidRPr="00B06495">
              <w:rPr>
                <w:rFonts w:cs="Arial"/>
                <w:bCs/>
                <w:szCs w:val="22"/>
              </w:rPr>
              <w:t>over an investment timeframe of at least 6 years.</w:t>
            </w:r>
          </w:p>
        </w:tc>
      </w:tr>
      <w:tr w:rsidR="00173D41" w:rsidRPr="00B06495" w14:paraId="4796200F" w14:textId="77777777" w:rsidTr="00091981">
        <w:trPr>
          <w:trHeight w:val="367"/>
        </w:trPr>
        <w:tc>
          <w:tcPr>
            <w:tcW w:w="2015" w:type="dxa"/>
            <w:shd w:val="pct5" w:color="000000" w:fill="FFFFFF"/>
          </w:tcPr>
          <w:p w14:paraId="1DE4CD8B" w14:textId="77777777" w:rsidR="00173D41" w:rsidRPr="00B06495" w:rsidRDefault="00173D41" w:rsidP="00D103F1">
            <w:pPr>
              <w:spacing w:before="120" w:after="120"/>
              <w:rPr>
                <w:rFonts w:cs="Arial"/>
                <w:b/>
                <w:szCs w:val="22"/>
              </w:rPr>
            </w:pPr>
            <w:r w:rsidRPr="00B06495">
              <w:rPr>
                <w:rFonts w:cs="Arial"/>
                <w:b/>
                <w:szCs w:val="22"/>
              </w:rPr>
              <w:t>Performance Benchmark</w:t>
            </w:r>
          </w:p>
        </w:tc>
        <w:tc>
          <w:tcPr>
            <w:tcW w:w="2771" w:type="dxa"/>
            <w:shd w:val="pct5" w:color="000000" w:fill="FFFFFF"/>
          </w:tcPr>
          <w:p w14:paraId="6DAE022B" w14:textId="7CAB2102" w:rsidR="00173D41" w:rsidRPr="00B06495" w:rsidRDefault="00173D41" w:rsidP="00D103F1">
            <w:pPr>
              <w:spacing w:before="120" w:after="120"/>
              <w:rPr>
                <w:rFonts w:cs="Arial"/>
                <w:szCs w:val="22"/>
              </w:rPr>
            </w:pPr>
            <w:r w:rsidRPr="00B06495">
              <w:rPr>
                <w:rFonts w:cs="Arial"/>
                <w:szCs w:val="22"/>
              </w:rPr>
              <w:t>S&amp;P/ASX 50 Accumulation Index</w:t>
            </w:r>
          </w:p>
        </w:tc>
      </w:tr>
      <w:tr w:rsidR="00173D41" w:rsidRPr="00B06495" w14:paraId="680192AB" w14:textId="77777777" w:rsidTr="00091981">
        <w:tc>
          <w:tcPr>
            <w:tcW w:w="2015" w:type="dxa"/>
            <w:shd w:val="pct20" w:color="000000" w:fill="FFFFFF"/>
          </w:tcPr>
          <w:p w14:paraId="6558C3C7" w14:textId="4AE125C5" w:rsidR="00173D41" w:rsidRPr="00B06495" w:rsidRDefault="00173D41" w:rsidP="00D103F1">
            <w:pPr>
              <w:spacing w:before="120" w:after="120"/>
              <w:rPr>
                <w:rFonts w:cs="Arial"/>
                <w:b/>
                <w:szCs w:val="22"/>
              </w:rPr>
            </w:pPr>
            <w:r w:rsidRPr="00B06495">
              <w:rPr>
                <w:rFonts w:cs="Arial"/>
                <w:b/>
                <w:szCs w:val="22"/>
              </w:rPr>
              <w:t>Fund Size</w:t>
            </w:r>
          </w:p>
        </w:tc>
        <w:tc>
          <w:tcPr>
            <w:tcW w:w="2771" w:type="dxa"/>
            <w:shd w:val="pct20" w:color="000000" w:fill="FFFFFF"/>
          </w:tcPr>
          <w:p w14:paraId="195B8B74" w14:textId="55D3C5E4" w:rsidR="00173D41" w:rsidRPr="00B06495" w:rsidRDefault="00173D41" w:rsidP="002E4A20">
            <w:pPr>
              <w:spacing w:before="120" w:after="120"/>
              <w:rPr>
                <w:rFonts w:cs="Arial"/>
                <w:szCs w:val="22"/>
              </w:rPr>
            </w:pPr>
            <w:r w:rsidRPr="000D3F53">
              <w:rPr>
                <w:rFonts w:cs="Arial"/>
                <w:szCs w:val="22"/>
              </w:rPr>
              <w:t>$</w:t>
            </w:r>
            <w:r w:rsidR="00EB33CD">
              <w:rPr>
                <w:rFonts w:cs="Arial"/>
                <w:szCs w:val="22"/>
              </w:rPr>
              <w:t>827.9</w:t>
            </w:r>
            <w:r w:rsidR="0026708B">
              <w:rPr>
                <w:rFonts w:cs="Arial"/>
                <w:szCs w:val="22"/>
              </w:rPr>
              <w:t xml:space="preserve"> million</w:t>
            </w:r>
          </w:p>
        </w:tc>
      </w:tr>
      <w:tr w:rsidR="00173D41" w:rsidRPr="00B06495" w14:paraId="2ACA6D6A" w14:textId="77777777" w:rsidTr="00091981">
        <w:tc>
          <w:tcPr>
            <w:tcW w:w="2015" w:type="dxa"/>
            <w:shd w:val="pct5" w:color="000000" w:fill="FFFFFF"/>
          </w:tcPr>
          <w:p w14:paraId="1F64866F" w14:textId="3A72CFBB" w:rsidR="00173D41" w:rsidRPr="00B06495" w:rsidRDefault="00173D41" w:rsidP="00D103F1">
            <w:pPr>
              <w:spacing w:before="120" w:after="120"/>
              <w:rPr>
                <w:rFonts w:cs="Arial"/>
                <w:b/>
                <w:szCs w:val="22"/>
              </w:rPr>
            </w:pPr>
            <w:r w:rsidRPr="00B06495">
              <w:rPr>
                <w:rFonts w:cs="Arial"/>
                <w:b/>
                <w:szCs w:val="22"/>
              </w:rPr>
              <w:t>Inception Date</w:t>
            </w:r>
          </w:p>
        </w:tc>
        <w:tc>
          <w:tcPr>
            <w:tcW w:w="2771" w:type="dxa"/>
            <w:shd w:val="pct5" w:color="000000" w:fill="FFFFFF"/>
          </w:tcPr>
          <w:p w14:paraId="6E8621C5" w14:textId="77777777" w:rsidR="00173D41" w:rsidRPr="00B06495" w:rsidRDefault="00173D41" w:rsidP="00D103F1">
            <w:pPr>
              <w:spacing w:before="120" w:after="120"/>
              <w:rPr>
                <w:rFonts w:cs="Arial"/>
                <w:szCs w:val="22"/>
              </w:rPr>
            </w:pPr>
            <w:r w:rsidRPr="00B06495">
              <w:rPr>
                <w:rFonts w:cs="Arial"/>
                <w:szCs w:val="22"/>
              </w:rPr>
              <w:t>1 July 2004</w:t>
            </w:r>
          </w:p>
        </w:tc>
      </w:tr>
      <w:tr w:rsidR="00173D41" w:rsidRPr="00B06495" w14:paraId="17423B72" w14:textId="77777777" w:rsidTr="00091981">
        <w:trPr>
          <w:trHeight w:val="462"/>
        </w:trPr>
        <w:tc>
          <w:tcPr>
            <w:tcW w:w="2015" w:type="dxa"/>
            <w:shd w:val="pct20" w:color="000000" w:fill="FFFFFF"/>
          </w:tcPr>
          <w:p w14:paraId="32D4563F" w14:textId="6198189E" w:rsidR="00173D41" w:rsidRPr="00B06495" w:rsidRDefault="00173D41" w:rsidP="00D103F1">
            <w:pPr>
              <w:spacing w:before="120" w:after="120"/>
              <w:rPr>
                <w:rFonts w:cs="Arial"/>
                <w:b/>
                <w:szCs w:val="22"/>
              </w:rPr>
            </w:pPr>
            <w:r w:rsidRPr="00B06495">
              <w:rPr>
                <w:rFonts w:cs="Arial"/>
                <w:b/>
                <w:szCs w:val="22"/>
              </w:rPr>
              <w:t>No. of Stocks</w:t>
            </w:r>
          </w:p>
        </w:tc>
        <w:tc>
          <w:tcPr>
            <w:tcW w:w="2771" w:type="dxa"/>
            <w:shd w:val="pct20" w:color="000000" w:fill="FFFFFF"/>
          </w:tcPr>
          <w:p w14:paraId="16FD8774" w14:textId="79D85E11" w:rsidR="00173D41" w:rsidRPr="00B06495" w:rsidRDefault="00F8169A" w:rsidP="006457B7">
            <w:pPr>
              <w:spacing w:before="120" w:after="120"/>
              <w:rPr>
                <w:rFonts w:cs="Arial"/>
                <w:szCs w:val="22"/>
              </w:rPr>
            </w:pPr>
            <w:r>
              <w:rPr>
                <w:rFonts w:cs="Arial"/>
                <w:szCs w:val="22"/>
              </w:rPr>
              <w:t>20</w:t>
            </w:r>
          </w:p>
        </w:tc>
      </w:tr>
      <w:tr w:rsidR="00173D41" w:rsidRPr="00B06495" w14:paraId="5AE57746" w14:textId="77777777" w:rsidTr="00091981">
        <w:trPr>
          <w:trHeight w:val="462"/>
        </w:trPr>
        <w:tc>
          <w:tcPr>
            <w:tcW w:w="2015" w:type="dxa"/>
            <w:shd w:val="pct5" w:color="000000" w:fill="FFFFFF"/>
          </w:tcPr>
          <w:p w14:paraId="62EF30C5" w14:textId="22F53D84" w:rsidR="00173D41" w:rsidRPr="00B06495" w:rsidRDefault="00173D41" w:rsidP="00D103F1">
            <w:pPr>
              <w:spacing w:before="120" w:after="120"/>
              <w:rPr>
                <w:rFonts w:cs="Arial"/>
                <w:b/>
                <w:szCs w:val="22"/>
              </w:rPr>
            </w:pPr>
            <w:r w:rsidRPr="00B06495">
              <w:rPr>
                <w:rFonts w:cs="Arial"/>
                <w:b/>
                <w:szCs w:val="22"/>
              </w:rPr>
              <w:t>Income Distribution</w:t>
            </w:r>
          </w:p>
        </w:tc>
        <w:tc>
          <w:tcPr>
            <w:tcW w:w="2771" w:type="dxa"/>
            <w:shd w:val="pct5" w:color="000000" w:fill="FFFFFF"/>
          </w:tcPr>
          <w:p w14:paraId="0D2EE3CA" w14:textId="77777777" w:rsidR="00173D41" w:rsidRPr="00B06495" w:rsidRDefault="00173D41" w:rsidP="00B307BD">
            <w:pPr>
              <w:spacing w:before="120" w:after="120"/>
              <w:rPr>
                <w:rFonts w:cs="Arial"/>
                <w:szCs w:val="22"/>
              </w:rPr>
            </w:pPr>
            <w:r w:rsidRPr="00B06495">
              <w:rPr>
                <w:rFonts w:cs="Arial"/>
                <w:szCs w:val="22"/>
              </w:rPr>
              <w:t xml:space="preserve">Monthly </w:t>
            </w:r>
            <w:r w:rsidR="00B307BD" w:rsidRPr="00B06495">
              <w:rPr>
                <w:rFonts w:cs="Arial"/>
                <w:szCs w:val="22"/>
              </w:rPr>
              <w:t xml:space="preserve">(if </w:t>
            </w:r>
            <w:r w:rsidRPr="00B06495">
              <w:rPr>
                <w:rFonts w:cs="Arial"/>
                <w:szCs w:val="22"/>
              </w:rPr>
              <w:t>applicable</w:t>
            </w:r>
            <w:r w:rsidR="00B307BD" w:rsidRPr="00B06495">
              <w:rPr>
                <w:rFonts w:cs="Arial"/>
                <w:szCs w:val="22"/>
              </w:rPr>
              <w:t>)</w:t>
            </w:r>
          </w:p>
        </w:tc>
      </w:tr>
      <w:tr w:rsidR="00173D41" w:rsidRPr="00B06495" w14:paraId="24E34EF9" w14:textId="77777777" w:rsidTr="00091981">
        <w:trPr>
          <w:trHeight w:val="462"/>
        </w:trPr>
        <w:tc>
          <w:tcPr>
            <w:tcW w:w="2015" w:type="dxa"/>
            <w:shd w:val="pct20" w:color="000000" w:fill="FFFFFF"/>
          </w:tcPr>
          <w:p w14:paraId="301DAFCB" w14:textId="3545BBCF" w:rsidR="00173D41" w:rsidRPr="00B06495" w:rsidRDefault="007D4295" w:rsidP="00B307BD">
            <w:pPr>
              <w:spacing w:before="120" w:after="120"/>
              <w:rPr>
                <w:rFonts w:cs="Arial"/>
                <w:b/>
                <w:szCs w:val="22"/>
              </w:rPr>
            </w:pPr>
            <w:r w:rsidRPr="00B06495">
              <w:rPr>
                <w:rFonts w:cs="Arial"/>
                <w:b/>
                <w:szCs w:val="22"/>
              </w:rPr>
              <w:t>Unit Pric</w:t>
            </w:r>
            <w:r w:rsidR="00B307BD" w:rsidRPr="00B06495">
              <w:rPr>
                <w:rFonts w:cs="Arial"/>
                <w:b/>
                <w:szCs w:val="22"/>
              </w:rPr>
              <w:t>ing</w:t>
            </w:r>
          </w:p>
        </w:tc>
        <w:tc>
          <w:tcPr>
            <w:tcW w:w="2771" w:type="dxa"/>
            <w:shd w:val="pct20" w:color="000000" w:fill="FFFFFF"/>
          </w:tcPr>
          <w:p w14:paraId="7DEDBFC8" w14:textId="77777777" w:rsidR="00173D41" w:rsidRPr="00B06495" w:rsidRDefault="007D4295" w:rsidP="00831249">
            <w:pPr>
              <w:spacing w:before="120" w:after="120"/>
              <w:rPr>
                <w:rFonts w:cs="Arial"/>
                <w:szCs w:val="22"/>
              </w:rPr>
            </w:pPr>
            <w:r w:rsidRPr="00B06495">
              <w:rPr>
                <w:rFonts w:cs="Arial"/>
                <w:szCs w:val="22"/>
              </w:rPr>
              <w:t>Daily</w:t>
            </w:r>
          </w:p>
        </w:tc>
      </w:tr>
      <w:tr w:rsidR="007D4295" w:rsidRPr="00B06495" w14:paraId="6BB66DE9" w14:textId="77777777" w:rsidTr="0019540D">
        <w:trPr>
          <w:trHeight w:val="462"/>
        </w:trPr>
        <w:tc>
          <w:tcPr>
            <w:tcW w:w="2015" w:type="dxa"/>
            <w:shd w:val="clear" w:color="auto" w:fill="F2F2F2"/>
          </w:tcPr>
          <w:p w14:paraId="3F596EEA" w14:textId="4F42B948" w:rsidR="007D4295" w:rsidRPr="00CD70B2" w:rsidRDefault="007D4295" w:rsidP="00D103F1">
            <w:pPr>
              <w:spacing w:before="120" w:after="120"/>
              <w:rPr>
                <w:rFonts w:cs="Arial"/>
                <w:b/>
                <w:szCs w:val="22"/>
              </w:rPr>
            </w:pPr>
            <w:r w:rsidRPr="00CD70B2">
              <w:rPr>
                <w:rFonts w:cs="Arial"/>
                <w:b/>
                <w:szCs w:val="22"/>
              </w:rPr>
              <w:t>Unit Price</w:t>
            </w:r>
          </w:p>
        </w:tc>
        <w:tc>
          <w:tcPr>
            <w:tcW w:w="2771" w:type="dxa"/>
            <w:shd w:val="clear" w:color="auto" w:fill="F2F2F2"/>
          </w:tcPr>
          <w:p w14:paraId="6500D348" w14:textId="46EBD87E" w:rsidR="00EF6CF4" w:rsidRPr="00EF6CF4" w:rsidRDefault="00CD70B2" w:rsidP="00651E3C">
            <w:pPr>
              <w:spacing w:before="120" w:after="120"/>
              <w:rPr>
                <w:rFonts w:cs="Arial"/>
                <w:sz w:val="16"/>
                <w:szCs w:val="16"/>
              </w:rPr>
            </w:pPr>
            <w:r w:rsidRPr="000D3F53">
              <w:rPr>
                <w:rFonts w:cs="Arial"/>
                <w:szCs w:val="22"/>
              </w:rPr>
              <w:t>$</w:t>
            </w:r>
            <w:r w:rsidR="00A8637C">
              <w:rPr>
                <w:rFonts w:cs="Arial"/>
                <w:szCs w:val="22"/>
              </w:rPr>
              <w:t>1.</w:t>
            </w:r>
            <w:r w:rsidR="00FB6011">
              <w:rPr>
                <w:rFonts w:cs="Arial"/>
                <w:szCs w:val="22"/>
              </w:rPr>
              <w:t>9</w:t>
            </w:r>
            <w:r w:rsidR="00EB33CD">
              <w:rPr>
                <w:rFonts w:cs="Arial"/>
                <w:szCs w:val="22"/>
              </w:rPr>
              <w:t>416</w:t>
            </w:r>
          </w:p>
        </w:tc>
      </w:tr>
      <w:tr w:rsidR="00173D41" w:rsidRPr="00B06495" w14:paraId="206AE912" w14:textId="77777777" w:rsidTr="0019540D">
        <w:trPr>
          <w:trHeight w:val="3221"/>
        </w:trPr>
        <w:tc>
          <w:tcPr>
            <w:tcW w:w="2015" w:type="dxa"/>
            <w:shd w:val="clear" w:color="auto" w:fill="BFBFBF"/>
          </w:tcPr>
          <w:p w14:paraId="50A36E0B" w14:textId="4DCAEB21" w:rsidR="00173D41" w:rsidRPr="00B06495" w:rsidRDefault="00173D41" w:rsidP="00D103F1">
            <w:pPr>
              <w:spacing w:before="120" w:after="120"/>
              <w:rPr>
                <w:rFonts w:cs="Arial"/>
                <w:b/>
                <w:szCs w:val="22"/>
              </w:rPr>
            </w:pPr>
            <w:r w:rsidRPr="00B06495">
              <w:rPr>
                <w:rFonts w:cs="Arial"/>
                <w:b/>
                <w:szCs w:val="22"/>
              </w:rPr>
              <w:t>Management Costs</w:t>
            </w:r>
          </w:p>
        </w:tc>
        <w:tc>
          <w:tcPr>
            <w:tcW w:w="2771" w:type="dxa"/>
            <w:shd w:val="clear" w:color="auto" w:fill="BFBFBF"/>
          </w:tcPr>
          <w:p w14:paraId="28C17324" w14:textId="74C5C653" w:rsidR="00173D41" w:rsidRPr="00B06495" w:rsidRDefault="00173D41" w:rsidP="00D103F1">
            <w:pPr>
              <w:spacing w:before="120" w:after="120"/>
              <w:rPr>
                <w:rFonts w:cs="Arial"/>
                <w:szCs w:val="22"/>
              </w:rPr>
            </w:pPr>
            <w:r w:rsidRPr="00B06495">
              <w:rPr>
                <w:rFonts w:cs="Arial"/>
                <w:szCs w:val="22"/>
              </w:rPr>
              <w:t xml:space="preserve">No direct fees are charged for the management of CF-3. However, as part of the Funds in Court cost recovery process, </w:t>
            </w:r>
            <w:r w:rsidR="00202A95">
              <w:rPr>
                <w:rFonts w:cs="Arial"/>
                <w:szCs w:val="22"/>
              </w:rPr>
              <w:t>clients</w:t>
            </w:r>
            <w:r w:rsidRPr="00B06495">
              <w:rPr>
                <w:rFonts w:cs="Arial"/>
                <w:szCs w:val="22"/>
              </w:rPr>
              <w:t xml:space="preserve"> with an allocation to both CF-3 and Common Fund No. 2 </w:t>
            </w:r>
            <w:r w:rsidR="00C762EF">
              <w:rPr>
                <w:rFonts w:cs="Arial"/>
                <w:szCs w:val="22"/>
              </w:rPr>
              <w:t>(</w:t>
            </w:r>
            <w:r w:rsidRPr="00B06495">
              <w:rPr>
                <w:rFonts w:cs="Arial"/>
                <w:szCs w:val="22"/>
              </w:rPr>
              <w:t>CF-2</w:t>
            </w:r>
            <w:r w:rsidR="00C762EF">
              <w:rPr>
                <w:rFonts w:cs="Arial"/>
                <w:szCs w:val="22"/>
              </w:rPr>
              <w:t>)</w:t>
            </w:r>
            <w:r w:rsidRPr="00B06495">
              <w:rPr>
                <w:rFonts w:cs="Arial"/>
                <w:szCs w:val="22"/>
              </w:rPr>
              <w:t xml:space="preserve"> will be credited with a CF-2 annual crediting rate, that is, 0.20% less than the crediting rate for </w:t>
            </w:r>
            <w:r w:rsidR="00202A95">
              <w:rPr>
                <w:rFonts w:cs="Arial"/>
                <w:szCs w:val="22"/>
              </w:rPr>
              <w:t>clients</w:t>
            </w:r>
            <w:r w:rsidRPr="00B06495">
              <w:rPr>
                <w:rFonts w:cs="Arial"/>
                <w:szCs w:val="22"/>
              </w:rPr>
              <w:t xml:space="preserve"> with an allocation to CF-2 only.</w:t>
            </w:r>
          </w:p>
        </w:tc>
      </w:tr>
    </w:tbl>
    <w:p w14:paraId="407C2BD5" w14:textId="2DC599B1" w:rsidR="009956A9" w:rsidRDefault="006D7290" w:rsidP="00A94AF6">
      <w:pPr>
        <w:pStyle w:val="Body"/>
        <w:sectPr w:rsidR="009956A9" w:rsidSect="00C7101D">
          <w:headerReference w:type="default" r:id="rId9"/>
          <w:footerReference w:type="default" r:id="rId10"/>
          <w:headerReference w:type="first" r:id="rId11"/>
          <w:footerReference w:type="first" r:id="rId12"/>
          <w:type w:val="continuous"/>
          <w:pgSz w:w="11900" w:h="16840"/>
          <w:pgMar w:top="2835" w:right="1418" w:bottom="1134" w:left="1134" w:header="1134" w:footer="851" w:gutter="0"/>
          <w:cols w:num="2" w:space="284"/>
        </w:sectPr>
      </w:pPr>
      <w:r>
        <w:rPr>
          <w:noProof/>
          <w:lang w:val="en-AU" w:eastAsia="en-AU"/>
        </w:rPr>
        <mc:AlternateContent>
          <mc:Choice Requires="wps">
            <w:drawing>
              <wp:anchor distT="0" distB="0" distL="114300" distR="114300" simplePos="0" relativeHeight="251657728" behindDoc="1" locked="0" layoutInCell="1" allowOverlap="1" wp14:anchorId="6654E41B" wp14:editId="10A5EC27">
                <wp:simplePos x="0" y="0"/>
                <wp:positionH relativeFrom="column">
                  <wp:align>left</wp:align>
                </wp:positionH>
                <wp:positionV relativeFrom="paragraph">
                  <wp:posOffset>269875</wp:posOffset>
                </wp:positionV>
                <wp:extent cx="3037205" cy="93345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7205" cy="933450"/>
                        </a:xfrm>
                        <a:prstGeom prst="rect">
                          <a:avLst/>
                        </a:prstGeom>
                        <a:solidFill>
                          <a:srgbClr val="8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7989E6" w14:textId="77777777" w:rsidR="00FB7E5E" w:rsidRPr="005B3541" w:rsidRDefault="00FB7E5E" w:rsidP="00173D41">
                            <w:pPr>
                              <w:jc w:val="center"/>
                              <w:rPr>
                                <w:rFonts w:cs="Arial"/>
                                <w:b/>
                                <w:color w:val="FFFFFF"/>
                                <w:sz w:val="18"/>
                                <w:szCs w:val="18"/>
                              </w:rPr>
                            </w:pPr>
                            <w:r w:rsidRPr="005B3541">
                              <w:rPr>
                                <w:rFonts w:cs="Arial"/>
                                <w:b/>
                                <w:color w:val="FFFFFF"/>
                                <w:sz w:val="18"/>
                                <w:szCs w:val="18"/>
                              </w:rPr>
                              <w:t>PLEASE NOTE:</w:t>
                            </w:r>
                          </w:p>
                          <w:p w14:paraId="08AC0251" w14:textId="77777777" w:rsidR="00FB7E5E" w:rsidRPr="005B3541" w:rsidRDefault="00FB7E5E" w:rsidP="00173D41">
                            <w:pPr>
                              <w:jc w:val="center"/>
                              <w:rPr>
                                <w:rFonts w:cs="Arial"/>
                                <w:b/>
                                <w:color w:val="FFFFFF"/>
                                <w:sz w:val="18"/>
                                <w:szCs w:val="18"/>
                              </w:rPr>
                            </w:pPr>
                            <w:r w:rsidRPr="005B3541">
                              <w:rPr>
                                <w:rFonts w:cs="Arial"/>
                                <w:b/>
                                <w:color w:val="FFFFFF"/>
                                <w:sz w:val="18"/>
                                <w:szCs w:val="18"/>
                              </w:rPr>
                              <w:t>For further information on the investment risks associated with CF-3 and how FIC seeks to minimise these risks, please refer to the relevant Information Guide on our website at www.fundsincourt.vic.gov.au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4E41B" id="Rectangle 7" o:spid="_x0000_s1027" style="position:absolute;margin-left:0;margin-top:21.25pt;width:239.15pt;height:73.5pt;z-index:-2516587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" fillcolor="maroon" stroked="f">
                <v:textbox>
                  <w:txbxContent>
                    <w:p w14:paraId="237989E6" w14:textId="77777777" w:rsidR="00FB7E5E" w:rsidRPr="005B3541" w:rsidRDefault="00FB7E5E" w:rsidP="00173D41">
                      <w:pPr>
                        <w:jc w:val="center"/>
                        <w:rPr>
                          <w:rFonts w:cs="Arial"/>
                          <w:b/>
                          <w:color w:val="FFFFFF"/>
                          <w:sz w:val="18"/>
                          <w:szCs w:val="18"/>
                        </w:rPr>
                      </w:pPr>
                      <w:r w:rsidRPr="005B3541">
                        <w:rPr>
                          <w:rFonts w:cs="Arial"/>
                          <w:b/>
                          <w:color w:val="FFFFFF"/>
                          <w:sz w:val="18"/>
                          <w:szCs w:val="18"/>
                        </w:rPr>
                        <w:t>PLEASE NOTE:</w:t>
                      </w:r>
                    </w:p>
                    <w:p w14:paraId="08AC0251" w14:textId="77777777" w:rsidR="00FB7E5E" w:rsidRPr="005B3541" w:rsidRDefault="00FB7E5E" w:rsidP="00173D41">
                      <w:pPr>
                        <w:jc w:val="center"/>
                        <w:rPr>
                          <w:rFonts w:cs="Arial"/>
                          <w:b/>
                          <w:color w:val="FFFFFF"/>
                          <w:sz w:val="18"/>
                          <w:szCs w:val="18"/>
                        </w:rPr>
                      </w:pPr>
                      <w:r w:rsidRPr="005B3541">
                        <w:rPr>
                          <w:rFonts w:cs="Arial"/>
                          <w:b/>
                          <w:color w:val="FFFFFF"/>
                          <w:sz w:val="18"/>
                          <w:szCs w:val="18"/>
                        </w:rPr>
                        <w:t>For further information on the investment risks associated with CF-3 and how FIC seeks to minimise these risks, please refer to the relevant Information Guide on our website at www.fundsincourt.vic.gov.au</w:t>
                      </w:r>
                    </w:p>
                  </w:txbxContent>
                </v:textbox>
              </v:rect>
            </w:pict>
          </mc:Fallback>
        </mc:AlternateContent>
      </w:r>
    </w:p>
    <w:p w14:paraId="76AA717A" w14:textId="77777777" w:rsidR="007842D0" w:rsidRDefault="007842D0" w:rsidP="001D23E8">
      <w:pPr>
        <w:jc w:val="both"/>
        <w:rPr>
          <w:rFonts w:cs="Arial"/>
          <w:b/>
          <w:color w:val="943634"/>
          <w:szCs w:val="22"/>
        </w:rPr>
        <w:sectPr w:rsidR="007842D0" w:rsidSect="00C7101D">
          <w:type w:val="continuous"/>
          <w:pgSz w:w="11900" w:h="16840"/>
          <w:pgMar w:top="2835" w:right="1418" w:bottom="1134" w:left="1134" w:header="1134" w:footer="851" w:gutter="0"/>
          <w:cols w:num="2" w:space="284"/>
        </w:sectPr>
      </w:pPr>
    </w:p>
    <w:p w14:paraId="6A11CB90" w14:textId="77777777" w:rsidR="009A0F6B" w:rsidRDefault="009A0F6B" w:rsidP="009A0F6B">
      <w:pPr>
        <w:jc w:val="both"/>
        <w:rPr>
          <w:rFonts w:cs="Arial"/>
          <w:b/>
          <w:bCs/>
          <w:caps/>
          <w:color w:val="971E32"/>
          <w:sz w:val="24"/>
        </w:rPr>
      </w:pPr>
      <w:r w:rsidRPr="00EA5521">
        <w:rPr>
          <w:rFonts w:cs="Arial"/>
          <w:b/>
          <w:color w:val="943634"/>
          <w:szCs w:val="22"/>
        </w:rPr>
        <w:lastRenderedPageBreak/>
        <w:t>Total Return</w:t>
      </w:r>
      <w:r w:rsidRPr="00F162E9">
        <w:rPr>
          <w:rFonts w:cs="Arial"/>
          <w:b/>
          <w:bCs/>
          <w:caps/>
          <w:color w:val="971E32"/>
          <w:sz w:val="24"/>
        </w:rPr>
        <w:t xml:space="preserve"> </w:t>
      </w:r>
    </w:p>
    <w:p w14:paraId="47BB4474" w14:textId="77777777" w:rsidR="00563978" w:rsidRPr="00F162E9" w:rsidRDefault="00563978" w:rsidP="009A0F6B">
      <w:pPr>
        <w:jc w:val="both"/>
        <w:rPr>
          <w:rFonts w:cs="Arial"/>
          <w:b/>
          <w:bCs/>
          <w:caps/>
          <w:color w:val="971E32"/>
          <w:sz w:val="24"/>
        </w:rPr>
      </w:pPr>
    </w:p>
    <w:tbl>
      <w:tblPr>
        <w:tblW w:w="9592" w:type="dxa"/>
        <w:tblInd w:w="108" w:type="dxa"/>
        <w:tblLayout w:type="fixed"/>
        <w:tblLook w:val="01E0" w:firstRow="1" w:lastRow="1" w:firstColumn="1" w:lastColumn="1" w:noHBand="0" w:noVBand="0"/>
      </w:tblPr>
      <w:tblGrid>
        <w:gridCol w:w="2552"/>
        <w:gridCol w:w="880"/>
        <w:gridCol w:w="880"/>
        <w:gridCol w:w="880"/>
        <w:gridCol w:w="880"/>
        <w:gridCol w:w="880"/>
        <w:gridCol w:w="880"/>
        <w:gridCol w:w="880"/>
        <w:gridCol w:w="880"/>
      </w:tblGrid>
      <w:tr w:rsidR="00D76488" w:rsidRPr="003144A7" w14:paraId="5DBBC458" w14:textId="77777777" w:rsidTr="00CB03C8">
        <w:tc>
          <w:tcPr>
            <w:tcW w:w="2552" w:type="dxa"/>
            <w:tcBorders>
              <w:bottom w:val="single" w:sz="18" w:space="0" w:color="FFFFFF"/>
              <w:right w:val="single" w:sz="18" w:space="0" w:color="FFFFFF"/>
            </w:tcBorders>
            <w:shd w:val="clear" w:color="auto" w:fill="9E3A38"/>
          </w:tcPr>
          <w:p w14:paraId="2BF29C31" w14:textId="0EA3ED45" w:rsidR="00D76488" w:rsidRPr="00DC2574" w:rsidRDefault="00D76488" w:rsidP="000E581A">
            <w:pPr>
              <w:pStyle w:val="BodyText"/>
              <w:spacing w:before="60" w:after="60" w:line="240" w:lineRule="atLeast"/>
              <w:jc w:val="center"/>
              <w:rPr>
                <w:rFonts w:ascii="Arial" w:hAnsi="Arial" w:cs="Arial"/>
                <w:b/>
                <w:bCs/>
                <w:iCs/>
                <w:color w:val="FFFFFF"/>
                <w:sz w:val="20"/>
                <w:szCs w:val="20"/>
                <w:lang w:val="en-US"/>
              </w:rPr>
            </w:pPr>
            <w:r w:rsidRPr="00DC2574">
              <w:rPr>
                <w:rFonts w:ascii="Arial" w:hAnsi="Arial" w:cs="Arial"/>
                <w:b/>
                <w:bCs/>
                <w:iCs/>
                <w:color w:val="FFFFFF"/>
                <w:sz w:val="20"/>
                <w:szCs w:val="20"/>
                <w:lang w:val="en-US"/>
              </w:rPr>
              <w:t>As at</w:t>
            </w:r>
            <w:r w:rsidR="000E581A">
              <w:rPr>
                <w:rFonts w:ascii="Arial" w:hAnsi="Arial" w:cs="Arial"/>
                <w:b/>
                <w:bCs/>
                <w:iCs/>
                <w:color w:val="FFFFFF"/>
                <w:sz w:val="20"/>
                <w:szCs w:val="20"/>
                <w:lang w:val="en-US"/>
              </w:rPr>
              <w:br/>
            </w:r>
            <w:r w:rsidRPr="00DC2574">
              <w:rPr>
                <w:rFonts w:ascii="Arial" w:hAnsi="Arial" w:cs="Arial"/>
                <w:b/>
                <w:bCs/>
                <w:iCs/>
                <w:color w:val="FFFFFF"/>
                <w:sz w:val="20"/>
                <w:szCs w:val="20"/>
                <w:lang w:val="en-US"/>
              </w:rPr>
              <w:t xml:space="preserve"> 3</w:t>
            </w:r>
            <w:r>
              <w:rPr>
                <w:rFonts w:ascii="Arial" w:hAnsi="Arial" w:cs="Arial"/>
                <w:b/>
                <w:bCs/>
                <w:iCs/>
                <w:color w:val="FFFFFF"/>
                <w:sz w:val="20"/>
                <w:szCs w:val="20"/>
                <w:lang w:val="en-US"/>
              </w:rPr>
              <w:t>0</w:t>
            </w:r>
            <w:r w:rsidRPr="00DC2574">
              <w:rPr>
                <w:rFonts w:ascii="Arial" w:hAnsi="Arial" w:cs="Arial"/>
                <w:b/>
                <w:bCs/>
                <w:iCs/>
                <w:color w:val="FFFFFF"/>
                <w:sz w:val="20"/>
                <w:szCs w:val="20"/>
                <w:lang w:val="en-US"/>
              </w:rPr>
              <w:t xml:space="preserve"> </w:t>
            </w:r>
            <w:r>
              <w:rPr>
                <w:rFonts w:ascii="Arial" w:hAnsi="Arial" w:cs="Arial"/>
                <w:b/>
                <w:bCs/>
                <w:iCs/>
                <w:color w:val="FFFFFF"/>
                <w:sz w:val="20"/>
                <w:szCs w:val="20"/>
                <w:lang w:val="en-US"/>
              </w:rPr>
              <w:t>June 202</w:t>
            </w:r>
            <w:r w:rsidR="007C3919">
              <w:rPr>
                <w:rFonts w:ascii="Arial" w:hAnsi="Arial" w:cs="Arial"/>
                <w:b/>
                <w:bCs/>
                <w:iCs/>
                <w:color w:val="FFFFFF"/>
                <w:sz w:val="20"/>
                <w:szCs w:val="20"/>
                <w:lang w:val="en-US"/>
              </w:rPr>
              <w:t>5</w:t>
            </w:r>
          </w:p>
        </w:tc>
        <w:tc>
          <w:tcPr>
            <w:tcW w:w="880" w:type="dxa"/>
            <w:tcBorders>
              <w:bottom w:val="single" w:sz="18" w:space="0" w:color="FFFFFF"/>
              <w:right w:val="single" w:sz="18" w:space="0" w:color="FFFFFF"/>
            </w:tcBorders>
            <w:shd w:val="clear" w:color="auto" w:fill="9E3A38"/>
          </w:tcPr>
          <w:p w14:paraId="71F3FF0F" w14:textId="36B57600" w:rsidR="00D76488" w:rsidRPr="00DC2574" w:rsidRDefault="00D76488" w:rsidP="000E581A">
            <w:pPr>
              <w:pStyle w:val="BodyText"/>
              <w:spacing w:before="60" w:after="60" w:line="240" w:lineRule="atLeast"/>
              <w:jc w:val="center"/>
              <w:rPr>
                <w:rFonts w:ascii="Arial" w:hAnsi="Arial" w:cs="Arial"/>
                <w:b/>
                <w:bCs/>
                <w:iCs/>
                <w:color w:val="FFFFFF"/>
                <w:sz w:val="20"/>
                <w:szCs w:val="20"/>
              </w:rPr>
            </w:pPr>
            <w:proofErr w:type="spellStart"/>
            <w:r>
              <w:rPr>
                <w:rFonts w:ascii="Arial" w:hAnsi="Arial" w:cs="Arial"/>
                <w:b/>
                <w:bCs/>
                <w:iCs/>
                <w:color w:val="FFFFFF"/>
                <w:sz w:val="20"/>
                <w:szCs w:val="20"/>
              </w:rPr>
              <w:t>Qtr</w:t>
            </w:r>
            <w:proofErr w:type="spellEnd"/>
            <w:r>
              <w:rPr>
                <w:rFonts w:ascii="Arial" w:hAnsi="Arial" w:cs="Arial"/>
                <w:b/>
                <w:bCs/>
                <w:iCs/>
                <w:color w:val="FFFFFF"/>
                <w:sz w:val="20"/>
                <w:szCs w:val="20"/>
              </w:rPr>
              <w:t xml:space="preserve"> </w:t>
            </w:r>
            <w:r w:rsidR="000E581A">
              <w:rPr>
                <w:rFonts w:ascii="Arial" w:hAnsi="Arial" w:cs="Arial"/>
                <w:b/>
                <w:bCs/>
                <w:iCs/>
                <w:color w:val="FFFFFF"/>
                <w:sz w:val="20"/>
                <w:szCs w:val="20"/>
              </w:rPr>
              <w:br/>
            </w:r>
            <w:r>
              <w:rPr>
                <w:rFonts w:ascii="Arial" w:hAnsi="Arial" w:cs="Arial"/>
                <w:b/>
                <w:bCs/>
                <w:iCs/>
                <w:color w:val="FFFFFF"/>
                <w:sz w:val="20"/>
                <w:szCs w:val="20"/>
              </w:rPr>
              <w:t>%</w:t>
            </w:r>
          </w:p>
        </w:tc>
        <w:tc>
          <w:tcPr>
            <w:tcW w:w="880" w:type="dxa"/>
            <w:tcBorders>
              <w:left w:val="single" w:sz="18" w:space="0" w:color="FFFFFF"/>
              <w:bottom w:val="single" w:sz="18" w:space="0" w:color="FFFFFF"/>
              <w:right w:val="single" w:sz="18" w:space="0" w:color="FFFFFF"/>
            </w:tcBorders>
            <w:shd w:val="clear" w:color="auto" w:fill="9E3A38"/>
          </w:tcPr>
          <w:p w14:paraId="0F9AF586" w14:textId="2A2D7748" w:rsidR="00D76488" w:rsidRPr="00DC2574" w:rsidRDefault="00D76488" w:rsidP="000E581A">
            <w:pPr>
              <w:pStyle w:val="BodyText"/>
              <w:spacing w:before="60" w:after="60" w:line="240" w:lineRule="atLeast"/>
              <w:jc w:val="center"/>
              <w:rPr>
                <w:rFonts w:ascii="Arial" w:hAnsi="Arial" w:cs="Arial"/>
                <w:b/>
                <w:bCs/>
                <w:iCs/>
                <w:color w:val="FFFFFF"/>
                <w:sz w:val="20"/>
                <w:szCs w:val="20"/>
                <w:lang w:val="en-US"/>
              </w:rPr>
            </w:pPr>
            <w:r>
              <w:rPr>
                <w:rFonts w:ascii="Arial" w:hAnsi="Arial" w:cs="Arial"/>
                <w:b/>
                <w:bCs/>
                <w:iCs/>
                <w:color w:val="FFFFFF"/>
                <w:sz w:val="20"/>
                <w:szCs w:val="20"/>
              </w:rPr>
              <w:t>1 Yr</w:t>
            </w:r>
            <w:r w:rsidR="000E581A">
              <w:rPr>
                <w:rFonts w:ascii="Arial" w:hAnsi="Arial" w:cs="Arial"/>
                <w:b/>
                <w:bCs/>
                <w:iCs/>
                <w:color w:val="FFFFFF"/>
                <w:sz w:val="20"/>
                <w:szCs w:val="20"/>
              </w:rPr>
              <w:br/>
            </w:r>
            <w:r w:rsidRPr="00DC2574">
              <w:rPr>
                <w:rFonts w:ascii="Arial" w:hAnsi="Arial" w:cs="Arial"/>
                <w:b/>
                <w:bCs/>
                <w:iCs/>
                <w:color w:val="FFFFFF"/>
                <w:sz w:val="20"/>
                <w:szCs w:val="20"/>
              </w:rPr>
              <w:t xml:space="preserve">% </w:t>
            </w:r>
          </w:p>
        </w:tc>
        <w:tc>
          <w:tcPr>
            <w:tcW w:w="880" w:type="dxa"/>
            <w:tcBorders>
              <w:left w:val="single" w:sz="18" w:space="0" w:color="FFFFFF"/>
              <w:bottom w:val="single" w:sz="18" w:space="0" w:color="FFFFFF"/>
              <w:right w:val="single" w:sz="18" w:space="0" w:color="FFFFFF"/>
            </w:tcBorders>
            <w:shd w:val="clear" w:color="auto" w:fill="9E3A38"/>
          </w:tcPr>
          <w:p w14:paraId="44C405E3" w14:textId="4D4EFBDA" w:rsidR="00D76488" w:rsidRPr="00DC2574" w:rsidRDefault="00D76488" w:rsidP="000E581A">
            <w:pPr>
              <w:pStyle w:val="BodyText"/>
              <w:spacing w:before="60" w:after="60" w:line="240" w:lineRule="atLeast"/>
              <w:jc w:val="center"/>
              <w:rPr>
                <w:rFonts w:ascii="Arial" w:hAnsi="Arial" w:cs="Arial"/>
                <w:b/>
                <w:bCs/>
                <w:iCs/>
                <w:color w:val="FFFFFF"/>
                <w:sz w:val="20"/>
                <w:szCs w:val="20"/>
              </w:rPr>
            </w:pPr>
            <w:r>
              <w:rPr>
                <w:rFonts w:ascii="Arial" w:hAnsi="Arial" w:cs="Arial"/>
                <w:b/>
                <w:bCs/>
                <w:iCs/>
                <w:color w:val="FFFFFF"/>
                <w:sz w:val="20"/>
                <w:szCs w:val="20"/>
              </w:rPr>
              <w:t>3</w:t>
            </w:r>
            <w:r w:rsidRPr="00DC2574">
              <w:rPr>
                <w:rFonts w:ascii="Arial" w:hAnsi="Arial" w:cs="Arial"/>
                <w:b/>
                <w:bCs/>
                <w:iCs/>
                <w:color w:val="FFFFFF"/>
                <w:sz w:val="20"/>
                <w:szCs w:val="20"/>
              </w:rPr>
              <w:t xml:space="preserve"> Yr</w:t>
            </w:r>
            <w:r>
              <w:rPr>
                <w:rFonts w:ascii="Arial" w:hAnsi="Arial" w:cs="Arial"/>
                <w:b/>
                <w:bCs/>
                <w:iCs/>
                <w:color w:val="FFFFFF"/>
                <w:sz w:val="20"/>
                <w:szCs w:val="20"/>
              </w:rPr>
              <w:t xml:space="preserve"> </w:t>
            </w:r>
            <w:r w:rsidR="000E581A">
              <w:rPr>
                <w:rFonts w:ascii="Arial" w:hAnsi="Arial" w:cs="Arial"/>
                <w:b/>
                <w:bCs/>
                <w:iCs/>
                <w:color w:val="FFFFFF"/>
                <w:sz w:val="20"/>
                <w:szCs w:val="20"/>
              </w:rPr>
              <w:br/>
            </w:r>
            <w:r w:rsidRPr="00DC2574">
              <w:rPr>
                <w:rFonts w:ascii="Arial" w:hAnsi="Arial" w:cs="Arial"/>
                <w:b/>
                <w:bCs/>
                <w:iCs/>
                <w:color w:val="FFFFFF"/>
                <w:sz w:val="20"/>
                <w:szCs w:val="20"/>
              </w:rPr>
              <w:t>% p.a.</w:t>
            </w:r>
          </w:p>
        </w:tc>
        <w:tc>
          <w:tcPr>
            <w:tcW w:w="880" w:type="dxa"/>
            <w:tcBorders>
              <w:left w:val="single" w:sz="18" w:space="0" w:color="FFFFFF"/>
              <w:bottom w:val="single" w:sz="18" w:space="0" w:color="FFFFFF"/>
              <w:right w:val="single" w:sz="18" w:space="0" w:color="FFFFFF"/>
            </w:tcBorders>
            <w:shd w:val="clear" w:color="auto" w:fill="9E3A38"/>
          </w:tcPr>
          <w:p w14:paraId="5FC8FF39" w14:textId="560090B2" w:rsidR="00D76488" w:rsidRPr="00DC2574" w:rsidRDefault="00D76488" w:rsidP="000E581A">
            <w:pPr>
              <w:pStyle w:val="BodyText"/>
              <w:spacing w:before="60" w:after="60" w:line="240" w:lineRule="atLeast"/>
              <w:jc w:val="center"/>
              <w:rPr>
                <w:rFonts w:ascii="Arial" w:hAnsi="Arial" w:cs="Arial"/>
                <w:b/>
                <w:bCs/>
                <w:iCs/>
                <w:color w:val="FFFFFF"/>
                <w:sz w:val="20"/>
                <w:szCs w:val="20"/>
              </w:rPr>
            </w:pPr>
            <w:r>
              <w:rPr>
                <w:rFonts w:ascii="Arial" w:hAnsi="Arial" w:cs="Arial"/>
                <w:b/>
                <w:bCs/>
                <w:iCs/>
                <w:color w:val="FFFFFF"/>
                <w:sz w:val="20"/>
                <w:szCs w:val="20"/>
              </w:rPr>
              <w:t>5</w:t>
            </w:r>
            <w:r w:rsidRPr="00DC2574">
              <w:rPr>
                <w:rFonts w:ascii="Arial" w:hAnsi="Arial" w:cs="Arial"/>
                <w:b/>
                <w:bCs/>
                <w:iCs/>
                <w:color w:val="FFFFFF"/>
                <w:sz w:val="20"/>
                <w:szCs w:val="20"/>
              </w:rPr>
              <w:t xml:space="preserve"> Yr </w:t>
            </w:r>
            <w:r w:rsidR="000E581A">
              <w:rPr>
                <w:rFonts w:ascii="Arial" w:hAnsi="Arial" w:cs="Arial"/>
                <w:b/>
                <w:bCs/>
                <w:iCs/>
                <w:color w:val="FFFFFF"/>
                <w:sz w:val="20"/>
                <w:szCs w:val="20"/>
              </w:rPr>
              <w:br/>
            </w:r>
            <w:r w:rsidRPr="00DC2574">
              <w:rPr>
                <w:rFonts w:ascii="Arial" w:hAnsi="Arial" w:cs="Arial"/>
                <w:b/>
                <w:bCs/>
                <w:iCs/>
                <w:color w:val="FFFFFF"/>
                <w:sz w:val="20"/>
                <w:szCs w:val="20"/>
              </w:rPr>
              <w:t>% p.a.</w:t>
            </w:r>
          </w:p>
        </w:tc>
        <w:tc>
          <w:tcPr>
            <w:tcW w:w="880" w:type="dxa"/>
            <w:tcBorders>
              <w:left w:val="single" w:sz="18" w:space="0" w:color="FFFFFF"/>
              <w:bottom w:val="single" w:sz="18" w:space="0" w:color="FFFFFF"/>
              <w:right w:val="single" w:sz="18" w:space="0" w:color="FFFFFF"/>
            </w:tcBorders>
            <w:shd w:val="clear" w:color="auto" w:fill="9E3A38"/>
          </w:tcPr>
          <w:p w14:paraId="7B8CD81A" w14:textId="02653182" w:rsidR="00D76488" w:rsidRPr="00DC2574" w:rsidRDefault="00D76488" w:rsidP="000E581A">
            <w:pPr>
              <w:pStyle w:val="BodyText"/>
              <w:spacing w:before="60" w:after="60" w:line="240" w:lineRule="atLeast"/>
              <w:jc w:val="center"/>
              <w:rPr>
                <w:rFonts w:ascii="Arial" w:hAnsi="Arial" w:cs="Arial"/>
                <w:b/>
                <w:bCs/>
                <w:iCs/>
                <w:color w:val="FFFFFF"/>
                <w:sz w:val="20"/>
                <w:szCs w:val="20"/>
              </w:rPr>
            </w:pPr>
            <w:r>
              <w:rPr>
                <w:rFonts w:ascii="Arial" w:hAnsi="Arial" w:cs="Arial"/>
                <w:b/>
                <w:bCs/>
                <w:iCs/>
                <w:color w:val="FFFFFF"/>
                <w:sz w:val="20"/>
                <w:szCs w:val="20"/>
              </w:rPr>
              <w:t>7</w:t>
            </w:r>
            <w:r w:rsidRPr="00DC2574">
              <w:rPr>
                <w:rFonts w:ascii="Arial" w:hAnsi="Arial" w:cs="Arial"/>
                <w:b/>
                <w:bCs/>
                <w:iCs/>
                <w:color w:val="FFFFFF"/>
                <w:sz w:val="20"/>
                <w:szCs w:val="20"/>
              </w:rPr>
              <w:t xml:space="preserve"> Yr </w:t>
            </w:r>
            <w:r w:rsidR="000E581A">
              <w:rPr>
                <w:rFonts w:ascii="Arial" w:hAnsi="Arial" w:cs="Arial"/>
                <w:b/>
                <w:bCs/>
                <w:iCs/>
                <w:color w:val="FFFFFF"/>
                <w:sz w:val="20"/>
                <w:szCs w:val="20"/>
              </w:rPr>
              <w:br/>
            </w:r>
            <w:r w:rsidRPr="00DC2574">
              <w:rPr>
                <w:rFonts w:ascii="Arial" w:hAnsi="Arial" w:cs="Arial"/>
                <w:b/>
                <w:bCs/>
                <w:iCs/>
                <w:color w:val="FFFFFF"/>
                <w:sz w:val="20"/>
                <w:szCs w:val="20"/>
              </w:rPr>
              <w:t>% p.a.</w:t>
            </w:r>
          </w:p>
        </w:tc>
        <w:tc>
          <w:tcPr>
            <w:tcW w:w="880" w:type="dxa"/>
            <w:tcBorders>
              <w:left w:val="single" w:sz="18" w:space="0" w:color="FFFFFF"/>
              <w:bottom w:val="single" w:sz="18" w:space="0" w:color="FFFFFF"/>
              <w:right w:val="single" w:sz="18" w:space="0" w:color="FFFFFF"/>
            </w:tcBorders>
            <w:shd w:val="clear" w:color="auto" w:fill="9E3A38"/>
          </w:tcPr>
          <w:p w14:paraId="16AAE29C" w14:textId="5F75FB76" w:rsidR="00D76488" w:rsidRPr="00DC2574" w:rsidRDefault="00D76488" w:rsidP="000E581A">
            <w:pPr>
              <w:pStyle w:val="BodyText"/>
              <w:spacing w:before="60" w:after="60" w:line="240" w:lineRule="atLeast"/>
              <w:jc w:val="center"/>
              <w:rPr>
                <w:rFonts w:ascii="Arial" w:hAnsi="Arial" w:cs="Arial"/>
                <w:b/>
                <w:bCs/>
                <w:iCs/>
                <w:color w:val="FFFFFF"/>
                <w:sz w:val="20"/>
                <w:szCs w:val="20"/>
              </w:rPr>
            </w:pPr>
            <w:r>
              <w:rPr>
                <w:rFonts w:ascii="Arial" w:hAnsi="Arial" w:cs="Arial"/>
                <w:b/>
                <w:bCs/>
                <w:iCs/>
                <w:color w:val="FFFFFF"/>
                <w:sz w:val="20"/>
                <w:szCs w:val="20"/>
              </w:rPr>
              <w:t>10</w:t>
            </w:r>
            <w:r w:rsidRPr="00DC2574">
              <w:rPr>
                <w:rFonts w:ascii="Arial" w:hAnsi="Arial" w:cs="Arial"/>
                <w:b/>
                <w:bCs/>
                <w:iCs/>
                <w:color w:val="FFFFFF"/>
                <w:sz w:val="20"/>
                <w:szCs w:val="20"/>
              </w:rPr>
              <w:t xml:space="preserve"> Yr</w:t>
            </w:r>
            <w:r w:rsidR="000E581A">
              <w:rPr>
                <w:rFonts w:ascii="Arial" w:hAnsi="Arial" w:cs="Arial"/>
                <w:b/>
                <w:bCs/>
                <w:iCs/>
                <w:color w:val="FFFFFF"/>
                <w:sz w:val="20"/>
                <w:szCs w:val="20"/>
              </w:rPr>
              <w:br/>
            </w:r>
            <w:r w:rsidRPr="00DC2574">
              <w:rPr>
                <w:rFonts w:ascii="Arial" w:hAnsi="Arial" w:cs="Arial"/>
                <w:b/>
                <w:bCs/>
                <w:iCs/>
                <w:color w:val="FFFFFF"/>
                <w:sz w:val="20"/>
                <w:szCs w:val="20"/>
              </w:rPr>
              <w:t>% p.a.</w:t>
            </w:r>
          </w:p>
        </w:tc>
        <w:tc>
          <w:tcPr>
            <w:tcW w:w="880" w:type="dxa"/>
            <w:tcBorders>
              <w:left w:val="single" w:sz="18" w:space="0" w:color="FFFFFF"/>
              <w:bottom w:val="single" w:sz="18" w:space="0" w:color="FFFFFF"/>
              <w:right w:val="single" w:sz="18" w:space="0" w:color="FFFFFF"/>
            </w:tcBorders>
            <w:shd w:val="clear" w:color="auto" w:fill="9E3A38"/>
          </w:tcPr>
          <w:p w14:paraId="670B43E1" w14:textId="583E120E" w:rsidR="00D76488" w:rsidRPr="00DC2574" w:rsidRDefault="00D76488" w:rsidP="000E581A">
            <w:pPr>
              <w:pStyle w:val="BodyText"/>
              <w:spacing w:before="60" w:after="60" w:line="240" w:lineRule="atLeast"/>
              <w:jc w:val="center"/>
              <w:rPr>
                <w:rFonts w:ascii="Arial" w:hAnsi="Arial" w:cs="Arial"/>
                <w:b/>
                <w:bCs/>
                <w:iCs/>
                <w:color w:val="FFFFFF"/>
                <w:sz w:val="20"/>
                <w:szCs w:val="20"/>
              </w:rPr>
            </w:pPr>
            <w:r w:rsidRPr="00DC2574">
              <w:rPr>
                <w:rFonts w:ascii="Arial" w:hAnsi="Arial" w:cs="Arial"/>
                <w:b/>
                <w:bCs/>
                <w:iCs/>
                <w:color w:val="FFFFFF"/>
                <w:sz w:val="20"/>
                <w:szCs w:val="20"/>
              </w:rPr>
              <w:t xml:space="preserve">Since </w:t>
            </w:r>
            <w:r>
              <w:rPr>
                <w:rFonts w:ascii="Arial" w:hAnsi="Arial" w:cs="Arial"/>
                <w:b/>
                <w:bCs/>
                <w:iCs/>
                <w:color w:val="FFFFFF"/>
                <w:sz w:val="20"/>
                <w:szCs w:val="20"/>
              </w:rPr>
              <w:t>Inc. #</w:t>
            </w:r>
            <w:r w:rsidR="000E581A">
              <w:rPr>
                <w:rFonts w:ascii="Arial" w:hAnsi="Arial" w:cs="Arial"/>
                <w:b/>
                <w:bCs/>
                <w:iCs/>
                <w:color w:val="FFFFFF"/>
                <w:sz w:val="20"/>
                <w:szCs w:val="20"/>
              </w:rPr>
              <w:br/>
            </w:r>
            <w:r>
              <w:rPr>
                <w:rFonts w:ascii="Arial" w:hAnsi="Arial" w:cs="Arial"/>
                <w:b/>
                <w:bCs/>
                <w:iCs/>
                <w:color w:val="FFFFFF"/>
                <w:sz w:val="20"/>
                <w:szCs w:val="20"/>
              </w:rPr>
              <w:t xml:space="preserve">% </w:t>
            </w:r>
            <w:r w:rsidRPr="00DC2574">
              <w:rPr>
                <w:rFonts w:ascii="Arial" w:hAnsi="Arial" w:cs="Arial"/>
                <w:b/>
                <w:bCs/>
                <w:iCs/>
                <w:color w:val="FFFFFF"/>
                <w:sz w:val="20"/>
                <w:szCs w:val="20"/>
              </w:rPr>
              <w:t>p.a.</w:t>
            </w:r>
            <w:r>
              <w:rPr>
                <w:rFonts w:ascii="Arial" w:hAnsi="Arial" w:cs="Arial"/>
                <w:b/>
                <w:bCs/>
                <w:iCs/>
                <w:color w:val="FFFFFF"/>
                <w:sz w:val="20"/>
                <w:szCs w:val="20"/>
              </w:rPr>
              <w:t xml:space="preserve"> </w:t>
            </w:r>
          </w:p>
        </w:tc>
        <w:tc>
          <w:tcPr>
            <w:tcW w:w="880" w:type="dxa"/>
            <w:tcBorders>
              <w:left w:val="single" w:sz="18" w:space="0" w:color="FFFFFF"/>
              <w:bottom w:val="single" w:sz="18" w:space="0" w:color="FFFFFF"/>
            </w:tcBorders>
            <w:shd w:val="clear" w:color="auto" w:fill="9E3A38"/>
          </w:tcPr>
          <w:p w14:paraId="1A2A2435" w14:textId="50A356AE" w:rsidR="00D76488" w:rsidRPr="00DC2574" w:rsidRDefault="00D76488" w:rsidP="000E581A">
            <w:pPr>
              <w:pStyle w:val="BodyText"/>
              <w:spacing w:before="60" w:after="60" w:line="240" w:lineRule="atLeast"/>
              <w:jc w:val="center"/>
              <w:rPr>
                <w:rFonts w:ascii="Arial" w:hAnsi="Arial" w:cs="Arial"/>
                <w:b/>
                <w:bCs/>
                <w:iCs/>
                <w:color w:val="FFFFFF"/>
                <w:sz w:val="20"/>
                <w:szCs w:val="20"/>
              </w:rPr>
            </w:pPr>
            <w:r w:rsidRPr="00DC2574">
              <w:rPr>
                <w:rFonts w:ascii="Arial" w:hAnsi="Arial" w:cs="Arial"/>
                <w:b/>
                <w:bCs/>
                <w:iCs/>
                <w:color w:val="FFFFFF"/>
                <w:sz w:val="20"/>
                <w:szCs w:val="20"/>
              </w:rPr>
              <w:t>Since Dec. 92</w:t>
            </w:r>
            <w:r>
              <w:rPr>
                <w:rFonts w:ascii="Arial" w:hAnsi="Arial" w:cs="Arial"/>
                <w:b/>
                <w:bCs/>
                <w:iCs/>
                <w:color w:val="FFFFFF"/>
                <w:sz w:val="20"/>
                <w:szCs w:val="20"/>
              </w:rPr>
              <w:t>*</w:t>
            </w:r>
            <w:r w:rsidRPr="00DC2574">
              <w:rPr>
                <w:rFonts w:ascii="Arial" w:hAnsi="Arial" w:cs="Arial"/>
                <w:b/>
                <w:bCs/>
                <w:iCs/>
                <w:color w:val="FFFFFF"/>
                <w:sz w:val="20"/>
                <w:szCs w:val="20"/>
              </w:rPr>
              <w:t xml:space="preserve"> </w:t>
            </w:r>
            <w:r w:rsidR="000E581A">
              <w:rPr>
                <w:rFonts w:ascii="Arial" w:hAnsi="Arial" w:cs="Arial"/>
                <w:b/>
                <w:bCs/>
                <w:iCs/>
                <w:color w:val="FFFFFF"/>
                <w:sz w:val="20"/>
                <w:szCs w:val="20"/>
              </w:rPr>
              <w:br/>
            </w:r>
            <w:r w:rsidRPr="00DC2574">
              <w:rPr>
                <w:rFonts w:ascii="Arial" w:hAnsi="Arial" w:cs="Arial"/>
                <w:b/>
                <w:bCs/>
                <w:iCs/>
                <w:color w:val="FFFFFF"/>
                <w:sz w:val="20"/>
                <w:szCs w:val="20"/>
              </w:rPr>
              <w:t>% p.a.</w:t>
            </w:r>
          </w:p>
        </w:tc>
      </w:tr>
      <w:tr w:rsidR="00D76488" w:rsidRPr="003144A7" w14:paraId="79758D58" w14:textId="77777777" w:rsidTr="00CB03C8">
        <w:tc>
          <w:tcPr>
            <w:tcW w:w="2552" w:type="dxa"/>
            <w:tcBorders>
              <w:top w:val="single" w:sz="18" w:space="0" w:color="FFFFFF"/>
              <w:right w:val="single" w:sz="18" w:space="0" w:color="FFFFFF"/>
            </w:tcBorders>
            <w:shd w:val="clear" w:color="auto" w:fill="D9D9D9"/>
            <w:vAlign w:val="bottom"/>
          </w:tcPr>
          <w:p w14:paraId="44C1C3C0" w14:textId="77777777" w:rsidR="00D76488" w:rsidRPr="00440C5F" w:rsidRDefault="00D76488" w:rsidP="00CB03C8">
            <w:pPr>
              <w:pStyle w:val="BodyText"/>
              <w:spacing w:line="240" w:lineRule="atLeast"/>
              <w:rPr>
                <w:rFonts w:ascii="Arial" w:hAnsi="Arial" w:cs="Arial"/>
                <w:bCs/>
                <w:sz w:val="20"/>
                <w:szCs w:val="20"/>
                <w:lang w:val="en-US"/>
              </w:rPr>
            </w:pPr>
            <w:r w:rsidRPr="00440C5F">
              <w:rPr>
                <w:rFonts w:ascii="Arial" w:hAnsi="Arial" w:cs="Arial"/>
                <w:bCs/>
                <w:sz w:val="20"/>
                <w:szCs w:val="20"/>
                <w:lang w:val="en-US"/>
              </w:rPr>
              <w:t>CF-3</w:t>
            </w:r>
          </w:p>
        </w:tc>
        <w:tc>
          <w:tcPr>
            <w:tcW w:w="880" w:type="dxa"/>
            <w:tcBorders>
              <w:top w:val="single" w:sz="18" w:space="0" w:color="FFFFFF"/>
              <w:right w:val="single" w:sz="18" w:space="0" w:color="FFFFFF"/>
            </w:tcBorders>
            <w:shd w:val="clear" w:color="auto" w:fill="D9D9D9"/>
            <w:vAlign w:val="bottom"/>
          </w:tcPr>
          <w:p w14:paraId="2E2BC290" w14:textId="2D10B322" w:rsidR="00D76488" w:rsidRPr="00440C5F" w:rsidRDefault="007C3919" w:rsidP="00CB03C8">
            <w:pPr>
              <w:pStyle w:val="BodyText"/>
              <w:spacing w:line="240" w:lineRule="atLeast"/>
              <w:jc w:val="center"/>
              <w:rPr>
                <w:rFonts w:ascii="Arial" w:hAnsi="Arial" w:cs="Arial"/>
                <w:bCs/>
                <w:sz w:val="20"/>
                <w:szCs w:val="20"/>
                <w:lang w:val="en-US"/>
              </w:rPr>
            </w:pPr>
            <w:r>
              <w:rPr>
                <w:rFonts w:ascii="Arial" w:hAnsi="Arial" w:cs="Arial"/>
                <w:bCs/>
                <w:sz w:val="20"/>
                <w:szCs w:val="20"/>
                <w:lang w:val="en-US"/>
              </w:rPr>
              <w:t>6.3</w:t>
            </w:r>
          </w:p>
        </w:tc>
        <w:tc>
          <w:tcPr>
            <w:tcW w:w="880" w:type="dxa"/>
            <w:tcBorders>
              <w:top w:val="single" w:sz="18" w:space="0" w:color="FFFFFF"/>
              <w:left w:val="single" w:sz="18" w:space="0" w:color="FFFFFF"/>
              <w:right w:val="single" w:sz="18" w:space="0" w:color="FFFFFF"/>
            </w:tcBorders>
            <w:shd w:val="clear" w:color="auto" w:fill="D9D9D9"/>
            <w:vAlign w:val="bottom"/>
          </w:tcPr>
          <w:p w14:paraId="5BF75A72" w14:textId="2C796396" w:rsidR="00D76488" w:rsidRPr="00440C5F" w:rsidRDefault="007C3919" w:rsidP="00CB03C8">
            <w:pPr>
              <w:pStyle w:val="BodyText"/>
              <w:spacing w:line="240" w:lineRule="atLeast"/>
              <w:jc w:val="center"/>
              <w:rPr>
                <w:rFonts w:ascii="Arial" w:hAnsi="Arial" w:cs="Arial"/>
                <w:bCs/>
                <w:sz w:val="20"/>
                <w:szCs w:val="20"/>
                <w:lang w:val="en-US"/>
              </w:rPr>
            </w:pPr>
            <w:r>
              <w:rPr>
                <w:rFonts w:ascii="Arial" w:hAnsi="Arial" w:cs="Arial"/>
                <w:bCs/>
                <w:sz w:val="20"/>
                <w:szCs w:val="20"/>
                <w:lang w:val="en-US"/>
              </w:rPr>
              <w:t>6.6</w:t>
            </w:r>
          </w:p>
        </w:tc>
        <w:tc>
          <w:tcPr>
            <w:tcW w:w="880" w:type="dxa"/>
            <w:tcBorders>
              <w:top w:val="single" w:sz="18" w:space="0" w:color="FFFFFF"/>
              <w:left w:val="single" w:sz="18" w:space="0" w:color="FFFFFF"/>
              <w:right w:val="single" w:sz="18" w:space="0" w:color="FFFFFF"/>
            </w:tcBorders>
            <w:shd w:val="clear" w:color="auto" w:fill="D9D9D9"/>
            <w:vAlign w:val="bottom"/>
          </w:tcPr>
          <w:p w14:paraId="6339DCB1" w14:textId="2A5DABF1" w:rsidR="00D76488" w:rsidRPr="00440C5F" w:rsidRDefault="007C3919" w:rsidP="00CB03C8">
            <w:pPr>
              <w:pStyle w:val="BodyText"/>
              <w:spacing w:line="240" w:lineRule="atLeast"/>
              <w:jc w:val="center"/>
              <w:rPr>
                <w:rFonts w:ascii="Arial" w:hAnsi="Arial" w:cs="Arial"/>
                <w:bCs/>
                <w:sz w:val="20"/>
                <w:szCs w:val="20"/>
                <w:lang w:val="en-US"/>
              </w:rPr>
            </w:pPr>
            <w:r>
              <w:rPr>
                <w:rFonts w:ascii="Arial" w:hAnsi="Arial" w:cs="Arial"/>
                <w:bCs/>
                <w:sz w:val="20"/>
                <w:szCs w:val="20"/>
                <w:lang w:val="en-US"/>
              </w:rPr>
              <w:t>9.8</w:t>
            </w:r>
          </w:p>
        </w:tc>
        <w:tc>
          <w:tcPr>
            <w:tcW w:w="880" w:type="dxa"/>
            <w:tcBorders>
              <w:top w:val="single" w:sz="18" w:space="0" w:color="FFFFFF"/>
              <w:left w:val="single" w:sz="18" w:space="0" w:color="FFFFFF"/>
              <w:right w:val="single" w:sz="18" w:space="0" w:color="FFFFFF"/>
            </w:tcBorders>
            <w:shd w:val="clear" w:color="auto" w:fill="D9D9D9"/>
            <w:vAlign w:val="bottom"/>
          </w:tcPr>
          <w:p w14:paraId="171A747E" w14:textId="34E0F150" w:rsidR="00D76488" w:rsidRPr="00440C5F" w:rsidRDefault="007C3919" w:rsidP="00CB03C8">
            <w:pPr>
              <w:pStyle w:val="BodyText"/>
              <w:spacing w:line="240" w:lineRule="atLeast"/>
              <w:jc w:val="center"/>
              <w:rPr>
                <w:rFonts w:ascii="Arial" w:hAnsi="Arial" w:cs="Arial"/>
                <w:bCs/>
                <w:sz w:val="20"/>
                <w:szCs w:val="20"/>
                <w:lang w:val="en-US"/>
              </w:rPr>
            </w:pPr>
            <w:r>
              <w:rPr>
                <w:rFonts w:ascii="Arial" w:hAnsi="Arial" w:cs="Arial"/>
                <w:bCs/>
                <w:sz w:val="20"/>
                <w:szCs w:val="20"/>
                <w:lang w:val="en-US"/>
              </w:rPr>
              <w:t>9.9</w:t>
            </w:r>
          </w:p>
        </w:tc>
        <w:tc>
          <w:tcPr>
            <w:tcW w:w="880" w:type="dxa"/>
            <w:tcBorders>
              <w:top w:val="single" w:sz="18" w:space="0" w:color="FFFFFF"/>
              <w:left w:val="single" w:sz="18" w:space="0" w:color="FFFFFF"/>
              <w:right w:val="single" w:sz="18" w:space="0" w:color="FFFFFF"/>
            </w:tcBorders>
            <w:shd w:val="clear" w:color="auto" w:fill="D9D9D9"/>
            <w:vAlign w:val="bottom"/>
          </w:tcPr>
          <w:p w14:paraId="5C3C27C0" w14:textId="091E9F9C" w:rsidR="00D76488" w:rsidRPr="00440C5F" w:rsidRDefault="00D52A3F" w:rsidP="00CB03C8">
            <w:pPr>
              <w:pStyle w:val="BodyText"/>
              <w:spacing w:line="240" w:lineRule="atLeast"/>
              <w:jc w:val="center"/>
              <w:rPr>
                <w:rFonts w:ascii="Arial" w:hAnsi="Arial" w:cs="Arial"/>
                <w:bCs/>
                <w:sz w:val="20"/>
                <w:szCs w:val="20"/>
                <w:lang w:val="en-US"/>
              </w:rPr>
            </w:pPr>
            <w:r>
              <w:rPr>
                <w:rFonts w:ascii="Arial" w:hAnsi="Arial" w:cs="Arial"/>
                <w:bCs/>
                <w:sz w:val="20"/>
                <w:szCs w:val="20"/>
                <w:lang w:val="en-US"/>
              </w:rPr>
              <w:t>7.</w:t>
            </w:r>
            <w:r w:rsidR="007C3919">
              <w:rPr>
                <w:rFonts w:ascii="Arial" w:hAnsi="Arial" w:cs="Arial"/>
                <w:bCs/>
                <w:sz w:val="20"/>
                <w:szCs w:val="20"/>
                <w:lang w:val="en-US"/>
              </w:rPr>
              <w:t>6</w:t>
            </w:r>
          </w:p>
        </w:tc>
        <w:tc>
          <w:tcPr>
            <w:tcW w:w="880" w:type="dxa"/>
            <w:tcBorders>
              <w:top w:val="single" w:sz="18" w:space="0" w:color="FFFFFF"/>
              <w:left w:val="single" w:sz="18" w:space="0" w:color="FFFFFF"/>
              <w:right w:val="single" w:sz="18" w:space="0" w:color="FFFFFF"/>
            </w:tcBorders>
            <w:shd w:val="clear" w:color="auto" w:fill="D9D9D9"/>
            <w:vAlign w:val="bottom"/>
          </w:tcPr>
          <w:p w14:paraId="14C7CA2F" w14:textId="38A79210" w:rsidR="00D76488" w:rsidRPr="00440C5F" w:rsidRDefault="00D76488" w:rsidP="00CB03C8">
            <w:pPr>
              <w:pStyle w:val="BodyText"/>
              <w:spacing w:line="240" w:lineRule="atLeast"/>
              <w:jc w:val="center"/>
              <w:rPr>
                <w:rFonts w:ascii="Arial" w:hAnsi="Arial" w:cs="Arial"/>
                <w:bCs/>
                <w:sz w:val="20"/>
                <w:szCs w:val="20"/>
                <w:lang w:val="en-US"/>
              </w:rPr>
            </w:pPr>
            <w:r>
              <w:rPr>
                <w:rFonts w:ascii="Arial" w:hAnsi="Arial" w:cs="Arial"/>
                <w:bCs/>
                <w:sz w:val="20"/>
                <w:szCs w:val="20"/>
                <w:lang w:val="en-US"/>
              </w:rPr>
              <w:t>7.</w:t>
            </w:r>
            <w:r w:rsidR="007C3919">
              <w:rPr>
                <w:rFonts w:ascii="Arial" w:hAnsi="Arial" w:cs="Arial"/>
                <w:bCs/>
                <w:sz w:val="20"/>
                <w:szCs w:val="20"/>
                <w:lang w:val="en-US"/>
              </w:rPr>
              <w:t>1</w:t>
            </w:r>
          </w:p>
        </w:tc>
        <w:tc>
          <w:tcPr>
            <w:tcW w:w="880" w:type="dxa"/>
            <w:tcBorders>
              <w:top w:val="single" w:sz="18" w:space="0" w:color="FFFFFF"/>
              <w:left w:val="single" w:sz="18" w:space="0" w:color="FFFFFF"/>
              <w:right w:val="single" w:sz="18" w:space="0" w:color="FFFFFF"/>
            </w:tcBorders>
            <w:shd w:val="clear" w:color="auto" w:fill="D9D9D9"/>
            <w:vAlign w:val="bottom"/>
          </w:tcPr>
          <w:p w14:paraId="68C638C5" w14:textId="518DF28C" w:rsidR="00D76488" w:rsidRPr="00440C5F" w:rsidRDefault="00D76488" w:rsidP="00CB03C8">
            <w:pPr>
              <w:pStyle w:val="BodyText"/>
              <w:spacing w:line="240" w:lineRule="atLeast"/>
              <w:jc w:val="center"/>
              <w:rPr>
                <w:rFonts w:ascii="Arial" w:hAnsi="Arial" w:cs="Arial"/>
                <w:bCs/>
                <w:sz w:val="20"/>
                <w:szCs w:val="20"/>
                <w:lang w:val="en-US"/>
              </w:rPr>
            </w:pPr>
            <w:r>
              <w:rPr>
                <w:rFonts w:ascii="Arial" w:hAnsi="Arial" w:cs="Arial"/>
                <w:bCs/>
                <w:sz w:val="20"/>
                <w:szCs w:val="20"/>
                <w:lang w:val="en-US"/>
              </w:rPr>
              <w:t>8.</w:t>
            </w:r>
            <w:r w:rsidR="007C3919">
              <w:rPr>
                <w:rFonts w:ascii="Arial" w:hAnsi="Arial" w:cs="Arial"/>
                <w:bCs/>
                <w:sz w:val="20"/>
                <w:szCs w:val="20"/>
                <w:lang w:val="en-US"/>
              </w:rPr>
              <w:t>4</w:t>
            </w:r>
          </w:p>
        </w:tc>
        <w:tc>
          <w:tcPr>
            <w:tcW w:w="880" w:type="dxa"/>
            <w:tcBorders>
              <w:top w:val="single" w:sz="18" w:space="0" w:color="FFFFFF"/>
              <w:left w:val="single" w:sz="18" w:space="0" w:color="FFFFFF"/>
            </w:tcBorders>
            <w:shd w:val="clear" w:color="auto" w:fill="D9D9D9"/>
            <w:vAlign w:val="bottom"/>
          </w:tcPr>
          <w:p w14:paraId="283E4F51" w14:textId="6181C29B" w:rsidR="00D76488" w:rsidRPr="00440C5F" w:rsidRDefault="00D76488" w:rsidP="00CB03C8">
            <w:pPr>
              <w:pStyle w:val="BodyText"/>
              <w:spacing w:line="240" w:lineRule="atLeast"/>
              <w:jc w:val="center"/>
              <w:rPr>
                <w:rFonts w:ascii="Arial" w:hAnsi="Arial" w:cs="Arial"/>
                <w:bCs/>
                <w:sz w:val="20"/>
                <w:szCs w:val="20"/>
                <w:lang w:val="en-US"/>
              </w:rPr>
            </w:pPr>
            <w:r>
              <w:rPr>
                <w:rFonts w:ascii="Arial" w:hAnsi="Arial" w:cs="Arial"/>
                <w:bCs/>
                <w:sz w:val="20"/>
                <w:szCs w:val="20"/>
                <w:lang w:val="en-US"/>
              </w:rPr>
              <w:t>10.</w:t>
            </w:r>
            <w:r w:rsidR="007C3919">
              <w:rPr>
                <w:rFonts w:ascii="Arial" w:hAnsi="Arial" w:cs="Arial"/>
                <w:bCs/>
                <w:sz w:val="20"/>
                <w:szCs w:val="20"/>
                <w:lang w:val="en-US"/>
              </w:rPr>
              <w:t>0</w:t>
            </w:r>
          </w:p>
        </w:tc>
      </w:tr>
      <w:tr w:rsidR="00D76488" w:rsidRPr="003144A7" w14:paraId="4D211DDD" w14:textId="77777777" w:rsidTr="00CB03C8">
        <w:tc>
          <w:tcPr>
            <w:tcW w:w="2552" w:type="dxa"/>
            <w:tcBorders>
              <w:right w:val="single" w:sz="18" w:space="0" w:color="FFFFFF"/>
            </w:tcBorders>
            <w:shd w:val="clear" w:color="auto" w:fill="D9D9D9"/>
            <w:vAlign w:val="bottom"/>
          </w:tcPr>
          <w:p w14:paraId="2DBC6EA4" w14:textId="77777777" w:rsidR="00D76488" w:rsidRPr="00440C5F" w:rsidRDefault="00D76488" w:rsidP="00CB03C8">
            <w:pPr>
              <w:pStyle w:val="BodyText"/>
              <w:spacing w:line="240" w:lineRule="atLeast"/>
              <w:rPr>
                <w:rFonts w:ascii="Arial" w:hAnsi="Arial" w:cs="Arial"/>
                <w:bCs/>
                <w:sz w:val="20"/>
                <w:szCs w:val="20"/>
              </w:rPr>
            </w:pPr>
            <w:r w:rsidRPr="00440C5F">
              <w:rPr>
                <w:rFonts w:ascii="Arial" w:hAnsi="Arial" w:cs="Arial"/>
                <w:bCs/>
                <w:sz w:val="20"/>
                <w:szCs w:val="20"/>
              </w:rPr>
              <w:t>S&amp;P/ASX 50</w:t>
            </w:r>
          </w:p>
        </w:tc>
        <w:tc>
          <w:tcPr>
            <w:tcW w:w="880" w:type="dxa"/>
            <w:tcBorders>
              <w:right w:val="single" w:sz="18" w:space="0" w:color="FFFFFF"/>
            </w:tcBorders>
            <w:shd w:val="clear" w:color="auto" w:fill="D9D9D9"/>
            <w:vAlign w:val="bottom"/>
          </w:tcPr>
          <w:p w14:paraId="30ED6537" w14:textId="2CCD509B" w:rsidR="00D76488" w:rsidRPr="00440C5F" w:rsidRDefault="007C3919" w:rsidP="00CB03C8">
            <w:pPr>
              <w:pStyle w:val="BodyText"/>
              <w:spacing w:line="240" w:lineRule="atLeast"/>
              <w:jc w:val="center"/>
              <w:rPr>
                <w:rFonts w:ascii="Arial" w:hAnsi="Arial" w:cs="Arial"/>
                <w:bCs/>
                <w:sz w:val="20"/>
                <w:szCs w:val="20"/>
                <w:lang w:val="en-US"/>
              </w:rPr>
            </w:pPr>
            <w:r>
              <w:rPr>
                <w:rFonts w:ascii="Arial" w:hAnsi="Arial" w:cs="Arial"/>
                <w:bCs/>
                <w:sz w:val="20"/>
                <w:szCs w:val="20"/>
                <w:lang w:val="en-US"/>
              </w:rPr>
              <w:t>9.5</w:t>
            </w:r>
          </w:p>
        </w:tc>
        <w:tc>
          <w:tcPr>
            <w:tcW w:w="880" w:type="dxa"/>
            <w:tcBorders>
              <w:left w:val="single" w:sz="18" w:space="0" w:color="FFFFFF"/>
              <w:right w:val="single" w:sz="18" w:space="0" w:color="FFFFFF"/>
            </w:tcBorders>
            <w:shd w:val="clear" w:color="auto" w:fill="D9D9D9"/>
            <w:vAlign w:val="bottom"/>
          </w:tcPr>
          <w:p w14:paraId="1E50CE71" w14:textId="3FE5DFF5" w:rsidR="00D76488" w:rsidRPr="00440C5F" w:rsidRDefault="00D76488" w:rsidP="00CB03C8">
            <w:pPr>
              <w:pStyle w:val="BodyText"/>
              <w:spacing w:line="240" w:lineRule="atLeast"/>
              <w:jc w:val="center"/>
              <w:rPr>
                <w:rFonts w:ascii="Arial" w:hAnsi="Arial" w:cs="Arial"/>
                <w:bCs/>
                <w:sz w:val="20"/>
                <w:szCs w:val="20"/>
                <w:lang w:val="en-US"/>
              </w:rPr>
            </w:pPr>
            <w:r>
              <w:rPr>
                <w:rFonts w:ascii="Arial" w:hAnsi="Arial" w:cs="Arial"/>
                <w:bCs/>
                <w:sz w:val="20"/>
                <w:szCs w:val="20"/>
                <w:lang w:val="en-US"/>
              </w:rPr>
              <w:t>1</w:t>
            </w:r>
            <w:r w:rsidR="00D52A3F">
              <w:rPr>
                <w:rFonts w:ascii="Arial" w:hAnsi="Arial" w:cs="Arial"/>
                <w:bCs/>
                <w:sz w:val="20"/>
                <w:szCs w:val="20"/>
                <w:lang w:val="en-US"/>
              </w:rPr>
              <w:t>3.</w:t>
            </w:r>
            <w:r w:rsidR="007C3919">
              <w:rPr>
                <w:rFonts w:ascii="Arial" w:hAnsi="Arial" w:cs="Arial"/>
                <w:bCs/>
                <w:sz w:val="20"/>
                <w:szCs w:val="20"/>
                <w:lang w:val="en-US"/>
              </w:rPr>
              <w:t>5</w:t>
            </w:r>
          </w:p>
        </w:tc>
        <w:tc>
          <w:tcPr>
            <w:tcW w:w="880" w:type="dxa"/>
            <w:tcBorders>
              <w:left w:val="single" w:sz="18" w:space="0" w:color="FFFFFF"/>
              <w:right w:val="single" w:sz="18" w:space="0" w:color="FFFFFF"/>
            </w:tcBorders>
            <w:shd w:val="clear" w:color="auto" w:fill="D9D9D9"/>
            <w:vAlign w:val="bottom"/>
          </w:tcPr>
          <w:p w14:paraId="1D0C8844" w14:textId="5D4A44C0" w:rsidR="00D76488" w:rsidRPr="00440C5F" w:rsidRDefault="007C3919" w:rsidP="00CB03C8">
            <w:pPr>
              <w:pStyle w:val="BodyText"/>
              <w:spacing w:line="240" w:lineRule="atLeast"/>
              <w:jc w:val="center"/>
              <w:rPr>
                <w:rFonts w:ascii="Arial" w:hAnsi="Arial" w:cs="Arial"/>
                <w:bCs/>
                <w:sz w:val="20"/>
                <w:szCs w:val="20"/>
                <w:lang w:val="en-US"/>
              </w:rPr>
            </w:pPr>
            <w:r>
              <w:rPr>
                <w:rFonts w:ascii="Arial" w:hAnsi="Arial" w:cs="Arial"/>
                <w:bCs/>
                <w:sz w:val="20"/>
                <w:szCs w:val="20"/>
                <w:lang w:val="en-US"/>
              </w:rPr>
              <w:t>13.8</w:t>
            </w:r>
          </w:p>
        </w:tc>
        <w:tc>
          <w:tcPr>
            <w:tcW w:w="880" w:type="dxa"/>
            <w:tcBorders>
              <w:left w:val="single" w:sz="18" w:space="0" w:color="FFFFFF"/>
              <w:right w:val="single" w:sz="18" w:space="0" w:color="FFFFFF"/>
            </w:tcBorders>
            <w:shd w:val="clear" w:color="auto" w:fill="D9D9D9"/>
            <w:vAlign w:val="bottom"/>
          </w:tcPr>
          <w:p w14:paraId="04D4498F" w14:textId="45F7784D" w:rsidR="00D76488" w:rsidRPr="00440C5F" w:rsidRDefault="007C3919" w:rsidP="00CB03C8">
            <w:pPr>
              <w:pStyle w:val="BodyText"/>
              <w:spacing w:line="240" w:lineRule="atLeast"/>
              <w:jc w:val="center"/>
              <w:rPr>
                <w:rFonts w:ascii="Arial" w:hAnsi="Arial" w:cs="Arial"/>
                <w:bCs/>
                <w:sz w:val="20"/>
                <w:szCs w:val="20"/>
                <w:lang w:val="en-US"/>
              </w:rPr>
            </w:pPr>
            <w:r>
              <w:rPr>
                <w:rFonts w:ascii="Arial" w:hAnsi="Arial" w:cs="Arial"/>
                <w:bCs/>
                <w:sz w:val="20"/>
                <w:szCs w:val="20"/>
                <w:lang w:val="en-US"/>
              </w:rPr>
              <w:t>12.2</w:t>
            </w:r>
          </w:p>
        </w:tc>
        <w:tc>
          <w:tcPr>
            <w:tcW w:w="880" w:type="dxa"/>
            <w:tcBorders>
              <w:left w:val="single" w:sz="18" w:space="0" w:color="FFFFFF"/>
              <w:right w:val="single" w:sz="18" w:space="0" w:color="FFFFFF"/>
            </w:tcBorders>
            <w:shd w:val="clear" w:color="auto" w:fill="D9D9D9"/>
            <w:vAlign w:val="bottom"/>
          </w:tcPr>
          <w:p w14:paraId="5F16B6E8" w14:textId="06F1B0FE" w:rsidR="00D76488" w:rsidRPr="00440C5F" w:rsidRDefault="007C3919" w:rsidP="00CB03C8">
            <w:pPr>
              <w:pStyle w:val="BodyText"/>
              <w:spacing w:line="240" w:lineRule="atLeast"/>
              <w:jc w:val="center"/>
              <w:rPr>
                <w:rFonts w:ascii="Arial" w:hAnsi="Arial" w:cs="Arial"/>
                <w:bCs/>
                <w:sz w:val="20"/>
                <w:szCs w:val="20"/>
                <w:lang w:val="en-US"/>
              </w:rPr>
            </w:pPr>
            <w:r>
              <w:rPr>
                <w:rFonts w:ascii="Arial" w:hAnsi="Arial" w:cs="Arial"/>
                <w:bCs/>
                <w:sz w:val="20"/>
                <w:szCs w:val="20"/>
                <w:lang w:val="en-US"/>
              </w:rPr>
              <w:t>9.1</w:t>
            </w:r>
          </w:p>
        </w:tc>
        <w:tc>
          <w:tcPr>
            <w:tcW w:w="880" w:type="dxa"/>
            <w:tcBorders>
              <w:left w:val="single" w:sz="18" w:space="0" w:color="FFFFFF"/>
              <w:right w:val="single" w:sz="18" w:space="0" w:color="FFFFFF"/>
            </w:tcBorders>
            <w:shd w:val="clear" w:color="auto" w:fill="D9D9D9"/>
            <w:vAlign w:val="bottom"/>
          </w:tcPr>
          <w:p w14:paraId="0573D8D2" w14:textId="3828FDA3" w:rsidR="00D76488" w:rsidRPr="00440C5F" w:rsidRDefault="007C3919" w:rsidP="00CB03C8">
            <w:pPr>
              <w:pStyle w:val="BodyText"/>
              <w:spacing w:line="240" w:lineRule="atLeast"/>
              <w:jc w:val="center"/>
              <w:rPr>
                <w:rFonts w:ascii="Arial" w:hAnsi="Arial" w:cs="Arial"/>
                <w:bCs/>
                <w:sz w:val="20"/>
                <w:szCs w:val="20"/>
                <w:lang w:val="en-US"/>
              </w:rPr>
            </w:pPr>
            <w:r>
              <w:rPr>
                <w:rFonts w:ascii="Arial" w:hAnsi="Arial" w:cs="Arial"/>
                <w:bCs/>
                <w:sz w:val="20"/>
                <w:szCs w:val="20"/>
                <w:lang w:val="en-US"/>
              </w:rPr>
              <w:t>8.6</w:t>
            </w:r>
          </w:p>
        </w:tc>
        <w:tc>
          <w:tcPr>
            <w:tcW w:w="880" w:type="dxa"/>
            <w:tcBorders>
              <w:left w:val="single" w:sz="18" w:space="0" w:color="FFFFFF"/>
              <w:right w:val="single" w:sz="18" w:space="0" w:color="FFFFFF"/>
            </w:tcBorders>
            <w:shd w:val="clear" w:color="auto" w:fill="D9D9D9"/>
            <w:vAlign w:val="bottom"/>
          </w:tcPr>
          <w:p w14:paraId="4851B167" w14:textId="1F82AA98" w:rsidR="00D76488" w:rsidRPr="00440C5F" w:rsidRDefault="00D76488" w:rsidP="00CB03C8">
            <w:pPr>
              <w:pStyle w:val="BodyText"/>
              <w:spacing w:line="240" w:lineRule="atLeast"/>
              <w:jc w:val="center"/>
              <w:rPr>
                <w:rFonts w:ascii="Arial" w:hAnsi="Arial" w:cs="Arial"/>
                <w:bCs/>
                <w:sz w:val="20"/>
                <w:szCs w:val="20"/>
                <w:lang w:val="en-US"/>
              </w:rPr>
            </w:pPr>
            <w:r>
              <w:rPr>
                <w:rFonts w:ascii="Arial" w:hAnsi="Arial" w:cs="Arial"/>
                <w:bCs/>
                <w:sz w:val="20"/>
                <w:szCs w:val="20"/>
                <w:lang w:val="en-US"/>
              </w:rPr>
              <w:t>8.</w:t>
            </w:r>
            <w:r w:rsidR="007C3919">
              <w:rPr>
                <w:rFonts w:ascii="Arial" w:hAnsi="Arial" w:cs="Arial"/>
                <w:bCs/>
                <w:sz w:val="20"/>
                <w:szCs w:val="20"/>
                <w:lang w:val="en-US"/>
              </w:rPr>
              <w:t>9</w:t>
            </w:r>
          </w:p>
        </w:tc>
        <w:tc>
          <w:tcPr>
            <w:tcW w:w="880" w:type="dxa"/>
            <w:tcBorders>
              <w:left w:val="single" w:sz="18" w:space="0" w:color="FFFFFF"/>
            </w:tcBorders>
            <w:shd w:val="clear" w:color="auto" w:fill="D9D9D9"/>
            <w:vAlign w:val="bottom"/>
          </w:tcPr>
          <w:p w14:paraId="010F9058" w14:textId="49794538" w:rsidR="00D76488" w:rsidRPr="00440C5F" w:rsidRDefault="00D76488" w:rsidP="00CB03C8">
            <w:pPr>
              <w:pStyle w:val="BodyText"/>
              <w:spacing w:line="240" w:lineRule="atLeast"/>
              <w:jc w:val="center"/>
              <w:rPr>
                <w:rFonts w:ascii="Arial" w:hAnsi="Arial" w:cs="Arial"/>
                <w:bCs/>
                <w:sz w:val="20"/>
                <w:szCs w:val="20"/>
                <w:lang w:val="en-US"/>
              </w:rPr>
            </w:pPr>
            <w:r>
              <w:rPr>
                <w:rFonts w:ascii="Arial" w:hAnsi="Arial" w:cs="Arial"/>
                <w:bCs/>
                <w:sz w:val="20"/>
                <w:szCs w:val="20"/>
                <w:lang w:val="en-US"/>
              </w:rPr>
              <w:t>9.</w:t>
            </w:r>
            <w:r w:rsidR="007C3919">
              <w:rPr>
                <w:rFonts w:ascii="Arial" w:hAnsi="Arial" w:cs="Arial"/>
                <w:bCs/>
                <w:sz w:val="20"/>
                <w:szCs w:val="20"/>
                <w:lang w:val="en-US"/>
              </w:rPr>
              <w:t>8</w:t>
            </w:r>
          </w:p>
        </w:tc>
      </w:tr>
      <w:tr w:rsidR="00D76488" w:rsidRPr="003144A7" w14:paraId="7D9C900B" w14:textId="77777777" w:rsidTr="00CB03C8">
        <w:tc>
          <w:tcPr>
            <w:tcW w:w="2552" w:type="dxa"/>
            <w:tcBorders>
              <w:right w:val="single" w:sz="18" w:space="0" w:color="FFFFFF"/>
            </w:tcBorders>
            <w:shd w:val="clear" w:color="auto" w:fill="D9D9D9"/>
            <w:vAlign w:val="bottom"/>
          </w:tcPr>
          <w:p w14:paraId="0A839356" w14:textId="77777777" w:rsidR="00D76488" w:rsidRPr="00440C5F" w:rsidRDefault="00D76488" w:rsidP="00CB03C8">
            <w:pPr>
              <w:pStyle w:val="BodyText"/>
              <w:spacing w:line="240" w:lineRule="atLeast"/>
              <w:rPr>
                <w:rFonts w:ascii="Arial" w:hAnsi="Arial" w:cs="Arial"/>
                <w:bCs/>
                <w:sz w:val="20"/>
                <w:szCs w:val="20"/>
              </w:rPr>
            </w:pPr>
            <w:r w:rsidRPr="00391122">
              <w:rPr>
                <w:rFonts w:ascii="Arial" w:hAnsi="Arial" w:cs="Arial"/>
                <w:bCs/>
                <w:sz w:val="20"/>
                <w:szCs w:val="20"/>
              </w:rPr>
              <w:t>Difference</w:t>
            </w:r>
          </w:p>
        </w:tc>
        <w:tc>
          <w:tcPr>
            <w:tcW w:w="880" w:type="dxa"/>
            <w:tcBorders>
              <w:right w:val="single" w:sz="18" w:space="0" w:color="FFFFFF"/>
            </w:tcBorders>
            <w:shd w:val="clear" w:color="auto" w:fill="D9D9D9"/>
            <w:vAlign w:val="bottom"/>
          </w:tcPr>
          <w:p w14:paraId="74B80655" w14:textId="7B51F595" w:rsidR="00D76488" w:rsidRPr="00440C5F" w:rsidRDefault="00375C6D" w:rsidP="00CB03C8">
            <w:pPr>
              <w:pStyle w:val="BodyText"/>
              <w:spacing w:line="240" w:lineRule="atLeast"/>
              <w:jc w:val="center"/>
              <w:rPr>
                <w:rFonts w:ascii="Arial" w:hAnsi="Arial" w:cs="Arial"/>
                <w:bCs/>
                <w:sz w:val="20"/>
                <w:szCs w:val="20"/>
                <w:lang w:val="en-US"/>
              </w:rPr>
            </w:pPr>
            <w:r>
              <w:rPr>
                <w:rFonts w:ascii="Arial" w:hAnsi="Arial" w:cs="Arial"/>
                <w:bCs/>
                <w:sz w:val="20"/>
                <w:szCs w:val="20"/>
                <w:lang w:val="en-US"/>
              </w:rPr>
              <w:t>-</w:t>
            </w:r>
            <w:r w:rsidR="007C3919">
              <w:rPr>
                <w:rFonts w:ascii="Arial" w:hAnsi="Arial" w:cs="Arial"/>
                <w:bCs/>
                <w:sz w:val="20"/>
                <w:szCs w:val="20"/>
                <w:lang w:val="en-US"/>
              </w:rPr>
              <w:t>3.2</w:t>
            </w:r>
          </w:p>
        </w:tc>
        <w:tc>
          <w:tcPr>
            <w:tcW w:w="880" w:type="dxa"/>
            <w:tcBorders>
              <w:left w:val="single" w:sz="18" w:space="0" w:color="FFFFFF"/>
              <w:right w:val="single" w:sz="18" w:space="0" w:color="FFFFFF"/>
            </w:tcBorders>
            <w:shd w:val="clear" w:color="auto" w:fill="D9D9D9"/>
            <w:vAlign w:val="bottom"/>
          </w:tcPr>
          <w:p w14:paraId="52D7DEA4" w14:textId="51DF8F86" w:rsidR="00D76488" w:rsidRPr="00440C5F" w:rsidRDefault="00D76488" w:rsidP="00CB03C8">
            <w:pPr>
              <w:pStyle w:val="BodyText"/>
              <w:spacing w:line="240" w:lineRule="atLeast"/>
              <w:jc w:val="center"/>
              <w:rPr>
                <w:rFonts w:ascii="Arial" w:hAnsi="Arial" w:cs="Arial"/>
                <w:bCs/>
                <w:sz w:val="20"/>
                <w:szCs w:val="20"/>
                <w:lang w:val="en-US"/>
              </w:rPr>
            </w:pPr>
            <w:r>
              <w:rPr>
                <w:rFonts w:ascii="Arial" w:hAnsi="Arial" w:cs="Arial"/>
                <w:bCs/>
                <w:sz w:val="20"/>
                <w:szCs w:val="20"/>
                <w:lang w:val="en-US"/>
              </w:rPr>
              <w:t>-</w:t>
            </w:r>
            <w:r w:rsidR="007C3919">
              <w:rPr>
                <w:rFonts w:ascii="Arial" w:hAnsi="Arial" w:cs="Arial"/>
                <w:bCs/>
                <w:sz w:val="20"/>
                <w:szCs w:val="20"/>
                <w:lang w:val="en-US"/>
              </w:rPr>
              <w:t>6.9</w:t>
            </w:r>
          </w:p>
        </w:tc>
        <w:tc>
          <w:tcPr>
            <w:tcW w:w="880" w:type="dxa"/>
            <w:tcBorders>
              <w:left w:val="single" w:sz="18" w:space="0" w:color="FFFFFF"/>
              <w:right w:val="single" w:sz="18" w:space="0" w:color="FFFFFF"/>
            </w:tcBorders>
            <w:shd w:val="clear" w:color="auto" w:fill="D9D9D9"/>
            <w:vAlign w:val="bottom"/>
          </w:tcPr>
          <w:p w14:paraId="3E852BD8" w14:textId="36230E83" w:rsidR="00D76488" w:rsidRPr="00440C5F" w:rsidRDefault="00D76488" w:rsidP="00CB03C8">
            <w:pPr>
              <w:pStyle w:val="BodyText"/>
              <w:spacing w:line="240" w:lineRule="atLeast"/>
              <w:jc w:val="center"/>
              <w:rPr>
                <w:rFonts w:ascii="Arial" w:hAnsi="Arial" w:cs="Arial"/>
                <w:bCs/>
                <w:sz w:val="20"/>
                <w:szCs w:val="20"/>
                <w:lang w:val="en-US"/>
              </w:rPr>
            </w:pPr>
            <w:r>
              <w:rPr>
                <w:rFonts w:ascii="Arial" w:hAnsi="Arial" w:cs="Arial"/>
                <w:bCs/>
                <w:sz w:val="20"/>
                <w:szCs w:val="20"/>
                <w:lang w:val="en-US"/>
              </w:rPr>
              <w:t>-</w:t>
            </w:r>
            <w:r w:rsidR="007C3919">
              <w:rPr>
                <w:rFonts w:ascii="Arial" w:hAnsi="Arial" w:cs="Arial"/>
                <w:bCs/>
                <w:sz w:val="20"/>
                <w:szCs w:val="20"/>
                <w:lang w:val="en-US"/>
              </w:rPr>
              <w:t>4.0</w:t>
            </w:r>
          </w:p>
        </w:tc>
        <w:tc>
          <w:tcPr>
            <w:tcW w:w="880" w:type="dxa"/>
            <w:tcBorders>
              <w:left w:val="single" w:sz="18" w:space="0" w:color="FFFFFF"/>
              <w:right w:val="single" w:sz="18" w:space="0" w:color="FFFFFF"/>
            </w:tcBorders>
            <w:shd w:val="clear" w:color="auto" w:fill="D9D9D9"/>
            <w:vAlign w:val="bottom"/>
          </w:tcPr>
          <w:p w14:paraId="15EFD763" w14:textId="568516C2" w:rsidR="00D76488" w:rsidRPr="00440C5F" w:rsidRDefault="00D76488" w:rsidP="00CB03C8">
            <w:pPr>
              <w:pStyle w:val="BodyText"/>
              <w:spacing w:line="240" w:lineRule="atLeast"/>
              <w:jc w:val="center"/>
              <w:rPr>
                <w:rFonts w:ascii="Arial" w:hAnsi="Arial" w:cs="Arial"/>
                <w:bCs/>
                <w:sz w:val="20"/>
                <w:szCs w:val="20"/>
                <w:lang w:val="en-US"/>
              </w:rPr>
            </w:pPr>
            <w:r w:rsidRPr="00440C5F">
              <w:rPr>
                <w:rFonts w:ascii="Arial" w:hAnsi="Arial" w:cs="Arial"/>
                <w:bCs/>
                <w:sz w:val="20"/>
                <w:szCs w:val="20"/>
                <w:lang w:val="en-US"/>
              </w:rPr>
              <w:t>-</w:t>
            </w:r>
            <w:r w:rsidR="007C3919">
              <w:rPr>
                <w:rFonts w:ascii="Arial" w:hAnsi="Arial" w:cs="Arial"/>
                <w:bCs/>
                <w:sz w:val="20"/>
                <w:szCs w:val="20"/>
                <w:lang w:val="en-US"/>
              </w:rPr>
              <w:t>2.3</w:t>
            </w:r>
          </w:p>
        </w:tc>
        <w:tc>
          <w:tcPr>
            <w:tcW w:w="880" w:type="dxa"/>
            <w:tcBorders>
              <w:left w:val="single" w:sz="18" w:space="0" w:color="FFFFFF"/>
              <w:right w:val="single" w:sz="18" w:space="0" w:color="FFFFFF"/>
            </w:tcBorders>
            <w:shd w:val="clear" w:color="auto" w:fill="D9D9D9"/>
            <w:vAlign w:val="bottom"/>
          </w:tcPr>
          <w:p w14:paraId="2D26A33E" w14:textId="4F315367" w:rsidR="00D76488" w:rsidRPr="00440C5F" w:rsidRDefault="00D76488" w:rsidP="00CB03C8">
            <w:pPr>
              <w:pStyle w:val="BodyText"/>
              <w:spacing w:line="240" w:lineRule="atLeast"/>
              <w:jc w:val="center"/>
              <w:rPr>
                <w:rFonts w:ascii="Arial" w:hAnsi="Arial" w:cs="Arial"/>
                <w:bCs/>
                <w:sz w:val="20"/>
                <w:szCs w:val="20"/>
                <w:lang w:val="en-US"/>
              </w:rPr>
            </w:pPr>
            <w:r w:rsidRPr="00440C5F">
              <w:rPr>
                <w:rFonts w:ascii="Arial" w:hAnsi="Arial" w:cs="Arial"/>
                <w:bCs/>
                <w:sz w:val="20"/>
                <w:szCs w:val="20"/>
                <w:lang w:val="en-US"/>
              </w:rPr>
              <w:t>-</w:t>
            </w:r>
            <w:r w:rsidR="00375C6D">
              <w:rPr>
                <w:rFonts w:ascii="Arial" w:hAnsi="Arial" w:cs="Arial"/>
                <w:bCs/>
                <w:sz w:val="20"/>
                <w:szCs w:val="20"/>
                <w:lang w:val="en-US"/>
              </w:rPr>
              <w:t>1.</w:t>
            </w:r>
            <w:r w:rsidR="007C3919">
              <w:rPr>
                <w:rFonts w:ascii="Arial" w:hAnsi="Arial" w:cs="Arial"/>
                <w:bCs/>
                <w:sz w:val="20"/>
                <w:szCs w:val="20"/>
                <w:lang w:val="en-US"/>
              </w:rPr>
              <w:t>5</w:t>
            </w:r>
          </w:p>
        </w:tc>
        <w:tc>
          <w:tcPr>
            <w:tcW w:w="880" w:type="dxa"/>
            <w:tcBorders>
              <w:left w:val="single" w:sz="18" w:space="0" w:color="FFFFFF"/>
              <w:right w:val="single" w:sz="18" w:space="0" w:color="FFFFFF"/>
            </w:tcBorders>
            <w:shd w:val="clear" w:color="auto" w:fill="D9D9D9"/>
            <w:vAlign w:val="bottom"/>
          </w:tcPr>
          <w:p w14:paraId="3E5156CB" w14:textId="6CF6D3D3" w:rsidR="00D76488" w:rsidRPr="00440C5F" w:rsidRDefault="00D76488" w:rsidP="00CB03C8">
            <w:pPr>
              <w:pStyle w:val="BodyText"/>
              <w:spacing w:line="240" w:lineRule="atLeast"/>
              <w:jc w:val="center"/>
              <w:rPr>
                <w:rFonts w:ascii="Arial" w:hAnsi="Arial" w:cs="Arial"/>
                <w:bCs/>
                <w:sz w:val="20"/>
                <w:szCs w:val="20"/>
                <w:lang w:val="en-US"/>
              </w:rPr>
            </w:pPr>
            <w:r>
              <w:rPr>
                <w:rFonts w:ascii="Arial" w:hAnsi="Arial" w:cs="Arial"/>
                <w:bCs/>
                <w:sz w:val="20"/>
                <w:szCs w:val="20"/>
                <w:lang w:val="en-US"/>
              </w:rPr>
              <w:t>-</w:t>
            </w:r>
            <w:r w:rsidR="007C3919">
              <w:rPr>
                <w:rFonts w:ascii="Arial" w:hAnsi="Arial" w:cs="Arial"/>
                <w:bCs/>
                <w:sz w:val="20"/>
                <w:szCs w:val="20"/>
                <w:lang w:val="en-US"/>
              </w:rPr>
              <w:t>1.5</w:t>
            </w:r>
          </w:p>
        </w:tc>
        <w:tc>
          <w:tcPr>
            <w:tcW w:w="880" w:type="dxa"/>
            <w:tcBorders>
              <w:left w:val="single" w:sz="18" w:space="0" w:color="FFFFFF"/>
              <w:right w:val="single" w:sz="18" w:space="0" w:color="FFFFFF"/>
            </w:tcBorders>
            <w:shd w:val="clear" w:color="auto" w:fill="D9D9D9"/>
            <w:vAlign w:val="bottom"/>
          </w:tcPr>
          <w:p w14:paraId="517B7858" w14:textId="4C924984" w:rsidR="00D76488" w:rsidRPr="00440C5F" w:rsidRDefault="00D76488" w:rsidP="00CB03C8">
            <w:pPr>
              <w:pStyle w:val="BodyText"/>
              <w:spacing w:line="240" w:lineRule="atLeast"/>
              <w:jc w:val="center"/>
              <w:rPr>
                <w:rFonts w:ascii="Arial" w:hAnsi="Arial" w:cs="Arial"/>
                <w:bCs/>
                <w:sz w:val="20"/>
                <w:szCs w:val="20"/>
                <w:lang w:val="en-US"/>
              </w:rPr>
            </w:pPr>
            <w:r>
              <w:rPr>
                <w:rFonts w:ascii="Arial" w:hAnsi="Arial" w:cs="Arial"/>
                <w:bCs/>
                <w:sz w:val="20"/>
                <w:szCs w:val="20"/>
                <w:lang w:val="en-US"/>
              </w:rPr>
              <w:t>-0.</w:t>
            </w:r>
            <w:r w:rsidR="007C3919">
              <w:rPr>
                <w:rFonts w:ascii="Arial" w:hAnsi="Arial" w:cs="Arial"/>
                <w:bCs/>
                <w:sz w:val="20"/>
                <w:szCs w:val="20"/>
                <w:lang w:val="en-US"/>
              </w:rPr>
              <w:t>5</w:t>
            </w:r>
          </w:p>
        </w:tc>
        <w:tc>
          <w:tcPr>
            <w:tcW w:w="880" w:type="dxa"/>
            <w:tcBorders>
              <w:left w:val="single" w:sz="18" w:space="0" w:color="FFFFFF"/>
            </w:tcBorders>
            <w:shd w:val="clear" w:color="auto" w:fill="D9D9D9"/>
            <w:vAlign w:val="bottom"/>
          </w:tcPr>
          <w:p w14:paraId="08C4B691" w14:textId="6272B983" w:rsidR="00D76488" w:rsidRPr="00440C5F" w:rsidRDefault="00D76488" w:rsidP="00CB03C8">
            <w:pPr>
              <w:pStyle w:val="BodyText"/>
              <w:spacing w:line="240" w:lineRule="atLeast"/>
              <w:jc w:val="center"/>
              <w:rPr>
                <w:rFonts w:ascii="Arial" w:hAnsi="Arial" w:cs="Arial"/>
                <w:bCs/>
                <w:sz w:val="20"/>
                <w:szCs w:val="20"/>
                <w:lang w:val="en-US"/>
              </w:rPr>
            </w:pPr>
            <w:r w:rsidRPr="00440C5F">
              <w:rPr>
                <w:rFonts w:ascii="Arial" w:hAnsi="Arial" w:cs="Arial"/>
                <w:bCs/>
                <w:sz w:val="20"/>
                <w:szCs w:val="20"/>
                <w:lang w:val="en-US"/>
              </w:rPr>
              <w:t>0.</w:t>
            </w:r>
            <w:r w:rsidR="007C3919">
              <w:rPr>
                <w:rFonts w:ascii="Arial" w:hAnsi="Arial" w:cs="Arial"/>
                <w:bCs/>
                <w:sz w:val="20"/>
                <w:szCs w:val="20"/>
                <w:lang w:val="en-US"/>
              </w:rPr>
              <w:t>2</w:t>
            </w:r>
          </w:p>
        </w:tc>
      </w:tr>
      <w:tr w:rsidR="00D76488" w:rsidRPr="003144A7" w14:paraId="054158AD" w14:textId="77777777" w:rsidTr="00CB03C8">
        <w:tc>
          <w:tcPr>
            <w:tcW w:w="2552" w:type="dxa"/>
            <w:tcBorders>
              <w:right w:val="single" w:sz="18" w:space="0" w:color="FFFFFF"/>
            </w:tcBorders>
            <w:shd w:val="clear" w:color="auto" w:fill="D9D9D9"/>
            <w:vAlign w:val="bottom"/>
          </w:tcPr>
          <w:p w14:paraId="7A4EFF1D" w14:textId="77777777" w:rsidR="00D76488" w:rsidRPr="00440C5F" w:rsidRDefault="00D76488" w:rsidP="00CB03C8">
            <w:pPr>
              <w:pStyle w:val="BodyText"/>
              <w:spacing w:line="240" w:lineRule="atLeast"/>
              <w:rPr>
                <w:rFonts w:ascii="Arial" w:hAnsi="Arial" w:cs="Arial"/>
                <w:bCs/>
                <w:sz w:val="20"/>
                <w:szCs w:val="20"/>
              </w:rPr>
            </w:pPr>
            <w:r>
              <w:rPr>
                <w:rFonts w:ascii="Arial" w:hAnsi="Arial" w:cs="Arial"/>
                <w:bCs/>
                <w:sz w:val="20"/>
                <w:szCs w:val="20"/>
              </w:rPr>
              <w:t>CF-3 including franking</w:t>
            </w:r>
          </w:p>
        </w:tc>
        <w:tc>
          <w:tcPr>
            <w:tcW w:w="880" w:type="dxa"/>
            <w:tcBorders>
              <w:right w:val="single" w:sz="18" w:space="0" w:color="FFFFFF"/>
            </w:tcBorders>
            <w:shd w:val="clear" w:color="auto" w:fill="D9D9D9"/>
            <w:vAlign w:val="bottom"/>
          </w:tcPr>
          <w:p w14:paraId="439DE4F6" w14:textId="1CDE9A22" w:rsidR="00D76488" w:rsidRPr="00440C5F" w:rsidRDefault="007C3919" w:rsidP="00CB03C8">
            <w:pPr>
              <w:pStyle w:val="BodyText"/>
              <w:spacing w:line="240" w:lineRule="atLeast"/>
              <w:jc w:val="center"/>
              <w:rPr>
                <w:rFonts w:ascii="Arial" w:hAnsi="Arial" w:cs="Arial"/>
                <w:bCs/>
                <w:sz w:val="20"/>
                <w:szCs w:val="20"/>
                <w:lang w:val="en-US"/>
              </w:rPr>
            </w:pPr>
            <w:r>
              <w:rPr>
                <w:rFonts w:ascii="Arial" w:hAnsi="Arial" w:cs="Arial"/>
                <w:bCs/>
                <w:sz w:val="20"/>
                <w:szCs w:val="20"/>
                <w:lang w:val="en-US"/>
              </w:rPr>
              <w:t>6.5</w:t>
            </w:r>
          </w:p>
        </w:tc>
        <w:tc>
          <w:tcPr>
            <w:tcW w:w="880" w:type="dxa"/>
            <w:tcBorders>
              <w:left w:val="single" w:sz="18" w:space="0" w:color="FFFFFF"/>
              <w:bottom w:val="nil"/>
              <w:right w:val="single" w:sz="18" w:space="0" w:color="FFFFFF"/>
            </w:tcBorders>
            <w:shd w:val="clear" w:color="auto" w:fill="D9D9D9"/>
            <w:vAlign w:val="bottom"/>
          </w:tcPr>
          <w:p w14:paraId="1B657AB9" w14:textId="248EA276" w:rsidR="00D76488" w:rsidRPr="00440C5F" w:rsidRDefault="007C3919" w:rsidP="00CB03C8">
            <w:pPr>
              <w:pStyle w:val="BodyText"/>
              <w:spacing w:line="240" w:lineRule="atLeast"/>
              <w:jc w:val="center"/>
              <w:rPr>
                <w:rFonts w:ascii="Arial" w:hAnsi="Arial" w:cs="Arial"/>
                <w:bCs/>
                <w:sz w:val="20"/>
                <w:szCs w:val="20"/>
                <w:lang w:val="en-US"/>
              </w:rPr>
            </w:pPr>
            <w:r>
              <w:rPr>
                <w:rFonts w:ascii="Arial" w:hAnsi="Arial" w:cs="Arial"/>
                <w:bCs/>
                <w:sz w:val="20"/>
                <w:szCs w:val="20"/>
                <w:lang w:val="en-US"/>
              </w:rPr>
              <w:t>7.5</w:t>
            </w:r>
          </w:p>
        </w:tc>
        <w:tc>
          <w:tcPr>
            <w:tcW w:w="880" w:type="dxa"/>
            <w:tcBorders>
              <w:left w:val="single" w:sz="18" w:space="0" w:color="FFFFFF"/>
              <w:right w:val="single" w:sz="18" w:space="0" w:color="FFFFFF"/>
            </w:tcBorders>
            <w:shd w:val="clear" w:color="auto" w:fill="D9D9D9"/>
            <w:vAlign w:val="bottom"/>
          </w:tcPr>
          <w:p w14:paraId="1F21DE61" w14:textId="5C72B02E" w:rsidR="00D76488" w:rsidRPr="00440C5F" w:rsidRDefault="007C3919" w:rsidP="00CB03C8">
            <w:pPr>
              <w:pStyle w:val="BodyText"/>
              <w:spacing w:line="240" w:lineRule="atLeast"/>
              <w:jc w:val="center"/>
              <w:rPr>
                <w:rFonts w:ascii="Arial" w:hAnsi="Arial" w:cs="Arial"/>
                <w:bCs/>
                <w:sz w:val="20"/>
                <w:szCs w:val="20"/>
                <w:lang w:val="en-US"/>
              </w:rPr>
            </w:pPr>
            <w:r>
              <w:rPr>
                <w:rFonts w:ascii="Arial" w:hAnsi="Arial" w:cs="Arial"/>
                <w:bCs/>
                <w:sz w:val="20"/>
                <w:szCs w:val="20"/>
                <w:lang w:val="en-US"/>
              </w:rPr>
              <w:t>10.9</w:t>
            </w:r>
          </w:p>
        </w:tc>
        <w:tc>
          <w:tcPr>
            <w:tcW w:w="880" w:type="dxa"/>
            <w:tcBorders>
              <w:left w:val="single" w:sz="18" w:space="0" w:color="FFFFFF"/>
              <w:bottom w:val="nil"/>
              <w:right w:val="single" w:sz="18" w:space="0" w:color="FFFFFF"/>
            </w:tcBorders>
            <w:shd w:val="clear" w:color="auto" w:fill="D9D9D9"/>
            <w:vAlign w:val="bottom"/>
          </w:tcPr>
          <w:p w14:paraId="715CFA8A" w14:textId="650CFF02" w:rsidR="00D76488" w:rsidRPr="00440C5F" w:rsidRDefault="007C3919" w:rsidP="00CB03C8">
            <w:pPr>
              <w:pStyle w:val="BodyText"/>
              <w:spacing w:line="240" w:lineRule="atLeast"/>
              <w:jc w:val="center"/>
              <w:rPr>
                <w:rFonts w:ascii="Arial" w:hAnsi="Arial" w:cs="Arial"/>
                <w:bCs/>
                <w:sz w:val="20"/>
                <w:szCs w:val="20"/>
                <w:lang w:val="en-US"/>
              </w:rPr>
            </w:pPr>
            <w:r>
              <w:rPr>
                <w:rFonts w:ascii="Arial" w:hAnsi="Arial" w:cs="Arial"/>
                <w:bCs/>
                <w:sz w:val="20"/>
                <w:szCs w:val="20"/>
                <w:lang w:val="en-US"/>
              </w:rPr>
              <w:t>11.3</w:t>
            </w:r>
          </w:p>
        </w:tc>
        <w:tc>
          <w:tcPr>
            <w:tcW w:w="880" w:type="dxa"/>
            <w:tcBorders>
              <w:left w:val="single" w:sz="18" w:space="0" w:color="FFFFFF"/>
              <w:right w:val="single" w:sz="18" w:space="0" w:color="FFFFFF"/>
            </w:tcBorders>
            <w:shd w:val="clear" w:color="auto" w:fill="D9D9D9"/>
            <w:vAlign w:val="bottom"/>
          </w:tcPr>
          <w:p w14:paraId="17046F08" w14:textId="0CC859FC" w:rsidR="00D76488" w:rsidRPr="00440C5F" w:rsidRDefault="00D91DEF" w:rsidP="00CB03C8">
            <w:pPr>
              <w:pStyle w:val="BodyText"/>
              <w:spacing w:line="240" w:lineRule="atLeast"/>
              <w:jc w:val="center"/>
              <w:rPr>
                <w:rFonts w:ascii="Arial" w:hAnsi="Arial" w:cs="Arial"/>
                <w:bCs/>
                <w:sz w:val="20"/>
                <w:szCs w:val="20"/>
                <w:lang w:val="en-US"/>
              </w:rPr>
            </w:pPr>
            <w:r>
              <w:rPr>
                <w:rFonts w:ascii="Arial" w:hAnsi="Arial" w:cs="Arial"/>
                <w:bCs/>
                <w:sz w:val="20"/>
                <w:szCs w:val="20"/>
                <w:lang w:val="en-US"/>
              </w:rPr>
              <w:t>9.0</w:t>
            </w:r>
          </w:p>
        </w:tc>
        <w:tc>
          <w:tcPr>
            <w:tcW w:w="880" w:type="dxa"/>
            <w:tcBorders>
              <w:left w:val="single" w:sz="18" w:space="0" w:color="FFFFFF"/>
              <w:bottom w:val="nil"/>
              <w:right w:val="single" w:sz="18" w:space="0" w:color="FFFFFF"/>
            </w:tcBorders>
            <w:shd w:val="clear" w:color="auto" w:fill="D9D9D9"/>
            <w:vAlign w:val="bottom"/>
          </w:tcPr>
          <w:p w14:paraId="202432CA" w14:textId="3A61007B" w:rsidR="00D76488" w:rsidRPr="00440C5F" w:rsidRDefault="00D91DEF" w:rsidP="00CB03C8">
            <w:pPr>
              <w:pStyle w:val="BodyText"/>
              <w:spacing w:line="240" w:lineRule="atLeast"/>
              <w:jc w:val="center"/>
              <w:rPr>
                <w:rFonts w:ascii="Arial" w:hAnsi="Arial" w:cs="Arial"/>
                <w:bCs/>
                <w:sz w:val="20"/>
                <w:szCs w:val="20"/>
                <w:lang w:val="en-US"/>
              </w:rPr>
            </w:pPr>
            <w:r>
              <w:rPr>
                <w:rFonts w:ascii="Arial" w:hAnsi="Arial" w:cs="Arial"/>
                <w:bCs/>
                <w:sz w:val="20"/>
                <w:szCs w:val="20"/>
                <w:lang w:val="en-US"/>
              </w:rPr>
              <w:t>8.5</w:t>
            </w:r>
          </w:p>
        </w:tc>
        <w:tc>
          <w:tcPr>
            <w:tcW w:w="880" w:type="dxa"/>
            <w:tcBorders>
              <w:left w:val="single" w:sz="18" w:space="0" w:color="FFFFFF"/>
              <w:right w:val="single" w:sz="18" w:space="0" w:color="FFFFFF"/>
            </w:tcBorders>
            <w:shd w:val="clear" w:color="auto" w:fill="D9D9D9"/>
            <w:vAlign w:val="bottom"/>
          </w:tcPr>
          <w:p w14:paraId="27BD41A8" w14:textId="0C3A7B29" w:rsidR="00D76488" w:rsidRPr="00440C5F" w:rsidRDefault="00D76488" w:rsidP="00CB03C8">
            <w:pPr>
              <w:pStyle w:val="BodyText"/>
              <w:spacing w:line="240" w:lineRule="atLeast"/>
              <w:jc w:val="center"/>
              <w:rPr>
                <w:rFonts w:ascii="Arial" w:hAnsi="Arial" w:cs="Arial"/>
                <w:bCs/>
                <w:sz w:val="20"/>
                <w:szCs w:val="20"/>
                <w:lang w:val="en-US"/>
              </w:rPr>
            </w:pPr>
            <w:r>
              <w:rPr>
                <w:rFonts w:ascii="Arial" w:hAnsi="Arial" w:cs="Arial"/>
                <w:bCs/>
                <w:sz w:val="20"/>
                <w:szCs w:val="20"/>
                <w:lang w:val="en-US"/>
              </w:rPr>
              <w:t>10.</w:t>
            </w:r>
            <w:r w:rsidR="00D91DEF">
              <w:rPr>
                <w:rFonts w:ascii="Arial" w:hAnsi="Arial" w:cs="Arial"/>
                <w:bCs/>
                <w:sz w:val="20"/>
                <w:szCs w:val="20"/>
                <w:lang w:val="en-US"/>
              </w:rPr>
              <w:t>1</w:t>
            </w:r>
          </w:p>
        </w:tc>
        <w:tc>
          <w:tcPr>
            <w:tcW w:w="880" w:type="dxa"/>
            <w:tcBorders>
              <w:left w:val="single" w:sz="18" w:space="0" w:color="FFFFFF"/>
            </w:tcBorders>
            <w:shd w:val="clear" w:color="auto" w:fill="D9D9D9"/>
            <w:vAlign w:val="bottom"/>
          </w:tcPr>
          <w:p w14:paraId="228C8E71" w14:textId="77777777" w:rsidR="00D76488" w:rsidRPr="00440C5F" w:rsidRDefault="00D76488" w:rsidP="00CB03C8">
            <w:pPr>
              <w:pStyle w:val="BodyText"/>
              <w:spacing w:line="240" w:lineRule="atLeast"/>
              <w:jc w:val="center"/>
              <w:rPr>
                <w:rFonts w:ascii="Arial" w:hAnsi="Arial" w:cs="Arial"/>
                <w:bCs/>
                <w:sz w:val="20"/>
                <w:szCs w:val="20"/>
                <w:lang w:val="en-US"/>
              </w:rPr>
            </w:pPr>
            <w:r>
              <w:rPr>
                <w:rFonts w:ascii="Arial" w:hAnsi="Arial" w:cs="Arial"/>
                <w:bCs/>
                <w:sz w:val="20"/>
                <w:szCs w:val="20"/>
                <w:lang w:val="en-US"/>
              </w:rPr>
              <w:t>-</w:t>
            </w:r>
          </w:p>
        </w:tc>
      </w:tr>
    </w:tbl>
    <w:p w14:paraId="534A3B32" w14:textId="77777777" w:rsidR="00D76488" w:rsidRDefault="00D76488" w:rsidP="00D76488">
      <w:pPr>
        <w:rPr>
          <w:rFonts w:cs="Arial"/>
          <w:i/>
          <w:sz w:val="18"/>
          <w:szCs w:val="18"/>
        </w:rPr>
      </w:pPr>
    </w:p>
    <w:p w14:paraId="323C4E5F" w14:textId="38CA6DE1" w:rsidR="00D76488" w:rsidRDefault="004B597F" w:rsidP="00D76488">
      <w:pPr>
        <w:rPr>
          <w:rFonts w:cs="Arial"/>
          <w:i/>
          <w:sz w:val="18"/>
          <w:szCs w:val="18"/>
        </w:rPr>
      </w:pPr>
      <w:r>
        <w:rPr>
          <w:rFonts w:cs="Arial"/>
          <w:i/>
          <w:sz w:val="18"/>
          <w:szCs w:val="18"/>
        </w:rPr>
        <w:t>#</w:t>
      </w:r>
      <w:r w:rsidR="005A3832" w:rsidRPr="0033316C">
        <w:rPr>
          <w:rFonts w:cs="Arial"/>
          <w:i/>
          <w:sz w:val="18"/>
          <w:szCs w:val="18"/>
        </w:rPr>
        <w:t xml:space="preserve"> </w:t>
      </w:r>
      <w:r w:rsidR="009A0F6B" w:rsidRPr="0033316C">
        <w:rPr>
          <w:rFonts w:cs="Arial"/>
          <w:i/>
          <w:sz w:val="18"/>
          <w:szCs w:val="18"/>
        </w:rPr>
        <w:t>CF-3 commenced on 1 July 2004.</w:t>
      </w:r>
    </w:p>
    <w:p w14:paraId="6892C4BE" w14:textId="66C1C1FF" w:rsidR="00D76488" w:rsidRPr="00D76488" w:rsidRDefault="00D76488" w:rsidP="00D76488">
      <w:pPr>
        <w:rPr>
          <w:rFonts w:cs="Arial"/>
          <w:i/>
          <w:color w:val="auto"/>
          <w:sz w:val="18"/>
          <w:szCs w:val="18"/>
        </w:rPr>
      </w:pPr>
      <w:r w:rsidRPr="00D76488">
        <w:rPr>
          <w:rFonts w:cs="Arial"/>
          <w:i/>
          <w:color w:val="auto"/>
          <w:sz w:val="18"/>
          <w:szCs w:val="18"/>
        </w:rPr>
        <w:t xml:space="preserve">* The </w:t>
      </w:r>
      <w:smartTag w:uri="urn:schemas-microsoft-com:office:smarttags" w:element="PersonName">
        <w:r w:rsidRPr="00D76488">
          <w:rPr>
            <w:rFonts w:cs="Arial"/>
            <w:i/>
            <w:color w:val="auto"/>
            <w:sz w:val="18"/>
            <w:szCs w:val="18"/>
          </w:rPr>
          <w:t>Senior Master</w:t>
        </w:r>
      </w:smartTag>
      <w:r w:rsidRPr="00D76488">
        <w:rPr>
          <w:rFonts w:cs="Arial"/>
          <w:i/>
          <w:color w:val="auto"/>
          <w:sz w:val="18"/>
          <w:szCs w:val="18"/>
        </w:rPr>
        <w:t xml:space="preserve"> first purchased equities directly for beneficiaries on 21 December 1992. </w:t>
      </w:r>
    </w:p>
    <w:p w14:paraId="07645AEB" w14:textId="41D40754" w:rsidR="009A0F6B" w:rsidRDefault="009A0F6B" w:rsidP="00F7780D">
      <w:pPr>
        <w:rPr>
          <w:rFonts w:cs="Arial"/>
          <w:b/>
          <w:color w:val="943634"/>
          <w:szCs w:val="22"/>
        </w:rPr>
      </w:pPr>
      <w:r w:rsidRPr="0033316C">
        <w:rPr>
          <w:rFonts w:cs="Arial"/>
          <w:i/>
          <w:sz w:val="18"/>
          <w:szCs w:val="18"/>
        </w:rPr>
        <w:t>Past performance is not a reliable indicator of future performance.</w:t>
      </w:r>
    </w:p>
    <w:p w14:paraId="3D26F60D" w14:textId="77777777" w:rsidR="00B517C4" w:rsidRDefault="00B517C4" w:rsidP="001D23E8">
      <w:pPr>
        <w:jc w:val="both"/>
        <w:rPr>
          <w:rFonts w:cs="Arial"/>
          <w:b/>
          <w:color w:val="943634"/>
          <w:szCs w:val="22"/>
        </w:rPr>
      </w:pPr>
    </w:p>
    <w:p w14:paraId="30009D99" w14:textId="77777777" w:rsidR="00403590" w:rsidRDefault="00403590" w:rsidP="001D23E8">
      <w:pPr>
        <w:jc w:val="both"/>
        <w:rPr>
          <w:rFonts w:cs="Arial"/>
          <w:b/>
          <w:color w:val="943634"/>
          <w:szCs w:val="22"/>
        </w:rPr>
        <w:sectPr w:rsidR="00403590" w:rsidSect="00C7101D">
          <w:type w:val="continuous"/>
          <w:pgSz w:w="11900" w:h="16840"/>
          <w:pgMar w:top="2835" w:right="1418" w:bottom="1134" w:left="1134" w:header="1134" w:footer="851" w:gutter="0"/>
          <w:cols w:space="284"/>
        </w:sectPr>
      </w:pPr>
    </w:p>
    <w:p w14:paraId="4C848EB1" w14:textId="2600AC9F" w:rsidR="00D76488" w:rsidRDefault="00D76488" w:rsidP="00D76488">
      <w:pPr>
        <w:jc w:val="both"/>
        <w:rPr>
          <w:rFonts w:cs="Arial"/>
          <w:b/>
          <w:color w:val="943634"/>
          <w:szCs w:val="22"/>
        </w:rPr>
      </w:pPr>
      <w:r w:rsidRPr="00405EF2">
        <w:rPr>
          <w:rFonts w:cs="Arial"/>
          <w:b/>
          <w:color w:val="943634"/>
          <w:szCs w:val="22"/>
        </w:rPr>
        <w:t>Commentary</w:t>
      </w:r>
    </w:p>
    <w:p w14:paraId="7E2149CF" w14:textId="77777777" w:rsidR="003F5526" w:rsidRPr="003B4C86" w:rsidRDefault="003F5526" w:rsidP="00D76488">
      <w:pPr>
        <w:jc w:val="both"/>
        <w:rPr>
          <w:rFonts w:cs="Arial"/>
          <w:b/>
          <w:color w:val="943634"/>
          <w:szCs w:val="22"/>
        </w:rPr>
      </w:pPr>
    </w:p>
    <w:p w14:paraId="3494E8B9" w14:textId="12A56E8B" w:rsidR="00D76488" w:rsidRPr="00440C5F" w:rsidRDefault="00D76488" w:rsidP="00D76488">
      <w:pPr>
        <w:rPr>
          <w:color w:val="auto"/>
        </w:rPr>
      </w:pPr>
      <w:r w:rsidRPr="003B4C86">
        <w:rPr>
          <w:color w:val="auto"/>
        </w:rPr>
        <w:t xml:space="preserve">The portfolio delivered a total return of </w:t>
      </w:r>
      <w:r w:rsidR="00B149CB">
        <w:rPr>
          <w:color w:val="auto"/>
        </w:rPr>
        <w:t>6.6</w:t>
      </w:r>
      <w:r w:rsidRPr="003B4C86">
        <w:rPr>
          <w:color w:val="auto"/>
        </w:rPr>
        <w:t>%</w:t>
      </w:r>
      <w:r w:rsidR="00692E97">
        <w:rPr>
          <w:color w:val="auto"/>
        </w:rPr>
        <w:t xml:space="preserve"> </w:t>
      </w:r>
      <w:r w:rsidRPr="003B4C86">
        <w:rPr>
          <w:color w:val="auto"/>
        </w:rPr>
        <w:t xml:space="preserve">for the </w:t>
      </w:r>
      <w:proofErr w:type="gramStart"/>
      <w:r w:rsidRPr="003B4C86">
        <w:rPr>
          <w:color w:val="auto"/>
        </w:rPr>
        <w:t>12 month</w:t>
      </w:r>
      <w:proofErr w:type="gramEnd"/>
      <w:r w:rsidRPr="003B4C86">
        <w:rPr>
          <w:color w:val="auto"/>
        </w:rPr>
        <w:t xml:space="preserve"> period ending 30 June 202</w:t>
      </w:r>
      <w:r w:rsidR="00B149CB">
        <w:rPr>
          <w:color w:val="auto"/>
        </w:rPr>
        <w:t>5</w:t>
      </w:r>
      <w:r w:rsidR="004E6D07">
        <w:rPr>
          <w:color w:val="auto"/>
        </w:rPr>
        <w:t>,</w:t>
      </w:r>
      <w:r w:rsidRPr="003B4C86">
        <w:rPr>
          <w:color w:val="auto"/>
        </w:rPr>
        <w:t xml:space="preserve"> underperforming the benchmark S&amp;P/ASX 50 I</w:t>
      </w:r>
      <w:r w:rsidR="00B149CB">
        <w:rPr>
          <w:color w:val="auto"/>
        </w:rPr>
        <w:t>ndex</w:t>
      </w:r>
      <w:r w:rsidRPr="003B4C86">
        <w:rPr>
          <w:color w:val="auto"/>
        </w:rPr>
        <w:t xml:space="preserve">. </w:t>
      </w:r>
      <w:r w:rsidRPr="00F3107E">
        <w:rPr>
          <w:color w:val="auto"/>
        </w:rPr>
        <w:t xml:space="preserve">There were noticeable differences in industry sector performance over the financial year, </w:t>
      </w:r>
      <w:r w:rsidR="00CF1B93">
        <w:rPr>
          <w:color w:val="auto"/>
        </w:rPr>
        <w:t xml:space="preserve">with </w:t>
      </w:r>
      <w:r w:rsidRPr="00F3107E">
        <w:rPr>
          <w:color w:val="auto"/>
        </w:rPr>
        <w:t xml:space="preserve">a range of </w:t>
      </w:r>
      <w:r w:rsidR="00CF1B93">
        <w:rPr>
          <w:color w:val="auto"/>
        </w:rPr>
        <w:t xml:space="preserve">information technology, </w:t>
      </w:r>
      <w:r w:rsidR="00B4319F">
        <w:rPr>
          <w:color w:val="auto"/>
        </w:rPr>
        <w:t>communication services</w:t>
      </w:r>
      <w:r w:rsidR="00CF1B93">
        <w:rPr>
          <w:color w:val="auto"/>
        </w:rPr>
        <w:t xml:space="preserve"> and </w:t>
      </w:r>
      <w:r w:rsidR="00B4319F">
        <w:rPr>
          <w:color w:val="auto"/>
        </w:rPr>
        <w:t>industrial</w:t>
      </w:r>
      <w:r w:rsidR="00CF1B93">
        <w:rPr>
          <w:color w:val="auto"/>
        </w:rPr>
        <w:t xml:space="preserve"> </w:t>
      </w:r>
      <w:r w:rsidRPr="00F3107E">
        <w:rPr>
          <w:color w:val="auto"/>
        </w:rPr>
        <w:t xml:space="preserve">companies posting solid gains that offset falls in the share prices of companies exposed to the </w:t>
      </w:r>
      <w:r w:rsidR="00CF1B93">
        <w:rPr>
          <w:color w:val="auto"/>
        </w:rPr>
        <w:t xml:space="preserve">energy, </w:t>
      </w:r>
      <w:r w:rsidRPr="00F3107E">
        <w:rPr>
          <w:color w:val="auto"/>
        </w:rPr>
        <w:t>consume</w:t>
      </w:r>
      <w:r w:rsidR="00CF1B93">
        <w:rPr>
          <w:color w:val="auto"/>
        </w:rPr>
        <w:t xml:space="preserve">r staples and </w:t>
      </w:r>
      <w:r w:rsidR="00B4319F">
        <w:rPr>
          <w:color w:val="auto"/>
        </w:rPr>
        <w:t>health care</w:t>
      </w:r>
      <w:r w:rsidR="00CF1B93">
        <w:rPr>
          <w:color w:val="auto"/>
        </w:rPr>
        <w:t xml:space="preserve"> sectors</w:t>
      </w:r>
      <w:r w:rsidRPr="00F3107E">
        <w:rPr>
          <w:color w:val="auto"/>
        </w:rPr>
        <w:t>.</w:t>
      </w:r>
      <w:r w:rsidR="005205B2">
        <w:rPr>
          <w:color w:val="auto"/>
        </w:rPr>
        <w:t xml:space="preserve"> </w:t>
      </w:r>
      <w:r w:rsidRPr="00F3107E">
        <w:rPr>
          <w:color w:val="auto"/>
        </w:rPr>
        <w:t xml:space="preserve">With regards to relative portfolio performance against the benchmark, </w:t>
      </w:r>
      <w:r w:rsidRPr="005C07EB">
        <w:rPr>
          <w:color w:val="auto"/>
        </w:rPr>
        <w:t xml:space="preserve">the main </w:t>
      </w:r>
      <w:r w:rsidR="00BA24B7" w:rsidRPr="005C07EB">
        <w:rPr>
          <w:color w:val="auto"/>
        </w:rPr>
        <w:t>detractors</w:t>
      </w:r>
      <w:r w:rsidR="00BA24B7">
        <w:rPr>
          <w:color w:val="auto"/>
        </w:rPr>
        <w:t xml:space="preserve"> </w:t>
      </w:r>
      <w:r w:rsidRPr="00EA54FF">
        <w:rPr>
          <w:color w:val="auto"/>
        </w:rPr>
        <w:t xml:space="preserve">were </w:t>
      </w:r>
      <w:r>
        <w:rPr>
          <w:color w:val="auto"/>
        </w:rPr>
        <w:t xml:space="preserve">the </w:t>
      </w:r>
      <w:r w:rsidRPr="00EA54FF">
        <w:rPr>
          <w:color w:val="auto"/>
        </w:rPr>
        <w:t xml:space="preserve">overweight holdings </w:t>
      </w:r>
      <w:r>
        <w:rPr>
          <w:color w:val="auto"/>
        </w:rPr>
        <w:t>in</w:t>
      </w:r>
      <w:r w:rsidRPr="00EA54FF">
        <w:rPr>
          <w:color w:val="auto"/>
        </w:rPr>
        <w:t xml:space="preserve"> </w:t>
      </w:r>
      <w:r w:rsidR="005C07EB">
        <w:rPr>
          <w:color w:val="auto"/>
        </w:rPr>
        <w:t>I</w:t>
      </w:r>
      <w:r w:rsidR="00080462">
        <w:rPr>
          <w:color w:val="auto"/>
        </w:rPr>
        <w:t>DP Education Limited</w:t>
      </w:r>
      <w:r w:rsidR="005C07EB">
        <w:rPr>
          <w:color w:val="auto"/>
        </w:rPr>
        <w:t xml:space="preserve"> and CSL Ltd</w:t>
      </w:r>
      <w:r w:rsidR="00080462">
        <w:rPr>
          <w:color w:val="auto"/>
        </w:rPr>
        <w:t xml:space="preserve"> and </w:t>
      </w:r>
      <w:r w:rsidR="00811CEC">
        <w:rPr>
          <w:color w:val="auto"/>
        </w:rPr>
        <w:t>the underweight holding in Wesfarmers</w:t>
      </w:r>
      <w:r w:rsidRPr="00EA54FF">
        <w:rPr>
          <w:color w:val="auto"/>
        </w:rPr>
        <w:t xml:space="preserve"> Limited</w:t>
      </w:r>
      <w:r w:rsidR="00811CEC">
        <w:rPr>
          <w:color w:val="auto"/>
        </w:rPr>
        <w:t>,</w:t>
      </w:r>
      <w:r w:rsidRPr="00EA54FF">
        <w:rPr>
          <w:color w:val="auto"/>
        </w:rPr>
        <w:t xml:space="preserve"> </w:t>
      </w:r>
      <w:r>
        <w:rPr>
          <w:color w:val="auto"/>
        </w:rPr>
        <w:t>while</w:t>
      </w:r>
      <w:r w:rsidRPr="00EA54FF">
        <w:rPr>
          <w:color w:val="auto"/>
        </w:rPr>
        <w:t xml:space="preserve"> the </w:t>
      </w:r>
      <w:r w:rsidRPr="00405EF2">
        <w:rPr>
          <w:color w:val="auto"/>
        </w:rPr>
        <w:t xml:space="preserve">main </w:t>
      </w:r>
      <w:r w:rsidR="00BA24B7" w:rsidRPr="00405EF2">
        <w:rPr>
          <w:color w:val="auto"/>
        </w:rPr>
        <w:t>contributors</w:t>
      </w:r>
      <w:r w:rsidRPr="00EA54FF">
        <w:rPr>
          <w:color w:val="auto"/>
        </w:rPr>
        <w:t xml:space="preserve"> were </w:t>
      </w:r>
      <w:r>
        <w:rPr>
          <w:color w:val="auto"/>
        </w:rPr>
        <w:t xml:space="preserve">the </w:t>
      </w:r>
      <w:r w:rsidRPr="00EA54FF">
        <w:rPr>
          <w:color w:val="auto"/>
        </w:rPr>
        <w:t xml:space="preserve">overweight holdings in </w:t>
      </w:r>
      <w:r w:rsidR="00405EF2">
        <w:rPr>
          <w:color w:val="auto"/>
        </w:rPr>
        <w:t xml:space="preserve">Computershare Ltd, </w:t>
      </w:r>
      <w:proofErr w:type="spellStart"/>
      <w:r w:rsidR="00405EF2">
        <w:rPr>
          <w:color w:val="auto"/>
        </w:rPr>
        <w:t>Resmed</w:t>
      </w:r>
      <w:proofErr w:type="spellEnd"/>
      <w:r w:rsidR="00405EF2">
        <w:rPr>
          <w:color w:val="auto"/>
        </w:rPr>
        <w:t xml:space="preserve"> Inc and Fisher &amp; Paykel Healthcare</w:t>
      </w:r>
      <w:r w:rsidR="00080462">
        <w:rPr>
          <w:color w:val="auto"/>
        </w:rPr>
        <w:t>.</w:t>
      </w:r>
    </w:p>
    <w:p w14:paraId="4FB0DAF8" w14:textId="77777777" w:rsidR="00D76488" w:rsidRDefault="00D76488" w:rsidP="00D76488">
      <w:pPr>
        <w:rPr>
          <w:color w:val="auto"/>
        </w:rPr>
      </w:pPr>
    </w:p>
    <w:p w14:paraId="2388CD40" w14:textId="77777777" w:rsidR="00633340" w:rsidRDefault="005205B2" w:rsidP="00A75D53">
      <w:pPr>
        <w:rPr>
          <w:color w:val="auto"/>
        </w:rPr>
      </w:pPr>
      <w:r w:rsidRPr="005205B2">
        <w:rPr>
          <w:color w:val="auto"/>
        </w:rPr>
        <w:t xml:space="preserve">The </w:t>
      </w:r>
      <w:r>
        <w:rPr>
          <w:color w:val="auto"/>
        </w:rPr>
        <w:t>Aus</w:t>
      </w:r>
      <w:r w:rsidR="00962AC7">
        <w:rPr>
          <w:color w:val="auto"/>
        </w:rPr>
        <w:t>tr</w:t>
      </w:r>
      <w:r>
        <w:rPr>
          <w:color w:val="auto"/>
        </w:rPr>
        <w:t xml:space="preserve">alian </w:t>
      </w:r>
      <w:r w:rsidR="00962AC7">
        <w:rPr>
          <w:color w:val="auto"/>
        </w:rPr>
        <w:t>share</w:t>
      </w:r>
      <w:r>
        <w:rPr>
          <w:color w:val="auto"/>
        </w:rPr>
        <w:t xml:space="preserve"> market </w:t>
      </w:r>
      <w:r w:rsidR="00962AC7">
        <w:rPr>
          <w:color w:val="auto"/>
        </w:rPr>
        <w:t xml:space="preserve">had a strong return over the financial year, </w:t>
      </w:r>
      <w:r w:rsidR="00E05E09">
        <w:rPr>
          <w:color w:val="auto"/>
        </w:rPr>
        <w:t xml:space="preserve">as economic growth and corporate earnings remained </w:t>
      </w:r>
      <w:r w:rsidR="00B533AB">
        <w:rPr>
          <w:color w:val="auto"/>
        </w:rPr>
        <w:t>solid</w:t>
      </w:r>
      <w:r w:rsidR="00E05E09">
        <w:rPr>
          <w:color w:val="auto"/>
        </w:rPr>
        <w:t xml:space="preserve">, inflationary pressures </w:t>
      </w:r>
      <w:proofErr w:type="gramStart"/>
      <w:r w:rsidR="00E05E09">
        <w:rPr>
          <w:color w:val="auto"/>
        </w:rPr>
        <w:t>eased</w:t>
      </w:r>
      <w:proofErr w:type="gramEnd"/>
      <w:r w:rsidR="00E05E09">
        <w:rPr>
          <w:color w:val="auto"/>
        </w:rPr>
        <w:t xml:space="preserve"> and central banks began reducing interest rates. There were however volatile periods within the financial year</w:t>
      </w:r>
      <w:r w:rsidR="00DB1B92">
        <w:rPr>
          <w:color w:val="auto"/>
        </w:rPr>
        <w:t>. Very strong gains were made during the first part of the financial year to mid-February 2025</w:t>
      </w:r>
      <w:r w:rsidR="00A75D53">
        <w:rPr>
          <w:color w:val="auto"/>
        </w:rPr>
        <w:t xml:space="preserve"> as positive market sentiment came mainly from interest rate cuts </w:t>
      </w:r>
    </w:p>
    <w:p w14:paraId="1B8F1645" w14:textId="77777777" w:rsidR="00633340" w:rsidRDefault="00633340" w:rsidP="00A75D53">
      <w:pPr>
        <w:rPr>
          <w:color w:val="auto"/>
        </w:rPr>
      </w:pPr>
    </w:p>
    <w:p w14:paraId="0EE5EA6C" w14:textId="77777777" w:rsidR="00633340" w:rsidRDefault="00633340" w:rsidP="00A75D53">
      <w:pPr>
        <w:rPr>
          <w:color w:val="auto"/>
        </w:rPr>
      </w:pPr>
    </w:p>
    <w:p w14:paraId="43BE1432" w14:textId="77777777" w:rsidR="00633340" w:rsidRDefault="00633340" w:rsidP="00A75D53">
      <w:pPr>
        <w:rPr>
          <w:color w:val="auto"/>
        </w:rPr>
      </w:pPr>
    </w:p>
    <w:p w14:paraId="7EC131F4" w14:textId="4AEC1307" w:rsidR="00EF3C23" w:rsidRDefault="00A75D53" w:rsidP="00D5553F">
      <w:pPr>
        <w:rPr>
          <w:color w:val="auto"/>
        </w:rPr>
      </w:pPr>
      <w:r>
        <w:rPr>
          <w:color w:val="auto"/>
        </w:rPr>
        <w:t xml:space="preserve">from the U.S. central bank, </w:t>
      </w:r>
      <w:r w:rsidR="00EA152E">
        <w:rPr>
          <w:color w:val="auto"/>
        </w:rPr>
        <w:t>falling inflation, stimulus measures in China</w:t>
      </w:r>
      <w:r w:rsidR="00633340">
        <w:rPr>
          <w:color w:val="auto"/>
        </w:rPr>
        <w:t xml:space="preserve"> and an initial positive reaction to the U.S. election outcome.</w:t>
      </w:r>
      <w:r w:rsidR="00BE01BA">
        <w:rPr>
          <w:color w:val="auto"/>
        </w:rPr>
        <w:t xml:space="preserve"> There was increased volatility and sharp market declines from mid-February 2025 to mid-April 2025 </w:t>
      </w:r>
      <w:r w:rsidR="002002BB">
        <w:rPr>
          <w:color w:val="auto"/>
        </w:rPr>
        <w:t xml:space="preserve">as caution grew, </w:t>
      </w:r>
      <w:r w:rsidR="00BE01BA">
        <w:rPr>
          <w:color w:val="auto"/>
        </w:rPr>
        <w:t xml:space="preserve">driven largely by </w:t>
      </w:r>
      <w:r w:rsidR="00132982">
        <w:rPr>
          <w:color w:val="auto"/>
        </w:rPr>
        <w:t xml:space="preserve">rising trade tensions sparked by tariff announcements from the U.S., signals from the U.S. central bank of </w:t>
      </w:r>
      <w:r w:rsidR="00B079B6">
        <w:rPr>
          <w:color w:val="auto"/>
        </w:rPr>
        <w:t>a s</w:t>
      </w:r>
      <w:r w:rsidR="00132982">
        <w:rPr>
          <w:color w:val="auto"/>
        </w:rPr>
        <w:t xml:space="preserve">lower intended </w:t>
      </w:r>
      <w:r w:rsidR="00B079B6">
        <w:rPr>
          <w:color w:val="auto"/>
        </w:rPr>
        <w:t xml:space="preserve">pace of </w:t>
      </w:r>
      <w:r w:rsidR="00132982">
        <w:rPr>
          <w:color w:val="auto"/>
        </w:rPr>
        <w:t>rate cut</w:t>
      </w:r>
      <w:r w:rsidR="00B079B6">
        <w:rPr>
          <w:color w:val="auto"/>
        </w:rPr>
        <w:t>s</w:t>
      </w:r>
      <w:r w:rsidR="002002BB">
        <w:rPr>
          <w:color w:val="auto"/>
        </w:rPr>
        <w:t xml:space="preserve"> and shifting geopolitical landscapes in Europe and the Middle East.</w:t>
      </w:r>
      <w:r w:rsidR="00B06A2D">
        <w:rPr>
          <w:color w:val="auto"/>
        </w:rPr>
        <w:t xml:space="preserve"> The market recovered strongly from the mid-April 2025 </w:t>
      </w:r>
      <w:proofErr w:type="spellStart"/>
      <w:r w:rsidR="00B06A2D">
        <w:rPr>
          <w:color w:val="auto"/>
        </w:rPr>
        <w:t>lows</w:t>
      </w:r>
      <w:proofErr w:type="spellEnd"/>
      <w:r w:rsidR="00B06A2D">
        <w:rPr>
          <w:color w:val="auto"/>
        </w:rPr>
        <w:t xml:space="preserve"> to the end of the financial year as sentiment improved </w:t>
      </w:r>
      <w:r w:rsidR="005A6507">
        <w:rPr>
          <w:color w:val="auto"/>
        </w:rPr>
        <w:t xml:space="preserve">mainly </w:t>
      </w:r>
      <w:r w:rsidR="00B06A2D">
        <w:rPr>
          <w:color w:val="auto"/>
        </w:rPr>
        <w:t>from easing trade tensions stemming from announcements of a pause in U.S. tariffs</w:t>
      </w:r>
      <w:r w:rsidR="005A6507">
        <w:rPr>
          <w:color w:val="auto"/>
        </w:rPr>
        <w:t xml:space="preserve"> and trade negotiations proceeding.</w:t>
      </w:r>
    </w:p>
    <w:p w14:paraId="5C4FCEAB" w14:textId="77777777" w:rsidR="00EF3C23" w:rsidRDefault="00EF3C23" w:rsidP="00D5553F">
      <w:pPr>
        <w:rPr>
          <w:color w:val="auto"/>
        </w:rPr>
      </w:pPr>
    </w:p>
    <w:p w14:paraId="54F82031" w14:textId="6D54A9B3" w:rsidR="00D76488" w:rsidRDefault="001E0DAD" w:rsidP="00D5553F">
      <w:pPr>
        <w:rPr>
          <w:rFonts w:cs="Arial"/>
          <w:b/>
          <w:color w:val="auto"/>
          <w:sz w:val="20"/>
          <w:szCs w:val="20"/>
        </w:rPr>
      </w:pPr>
      <w:r w:rsidRPr="00F7780D">
        <w:rPr>
          <w:rFonts w:cs="Arial"/>
          <w:b/>
          <w:color w:val="auto"/>
          <w:sz w:val="20"/>
          <w:szCs w:val="20"/>
        </w:rPr>
        <w:t xml:space="preserve">Figure </w:t>
      </w:r>
      <w:r>
        <w:rPr>
          <w:rFonts w:cs="Arial"/>
          <w:b/>
          <w:color w:val="auto"/>
          <w:sz w:val="20"/>
          <w:szCs w:val="20"/>
        </w:rPr>
        <w:t>2</w:t>
      </w:r>
      <w:r w:rsidRPr="00F7780D">
        <w:rPr>
          <w:rFonts w:cs="Arial"/>
          <w:b/>
          <w:color w:val="auto"/>
          <w:sz w:val="20"/>
          <w:szCs w:val="20"/>
        </w:rPr>
        <w:t xml:space="preserve">. </w:t>
      </w:r>
      <w:r>
        <w:rPr>
          <w:rFonts w:cs="Arial"/>
          <w:b/>
          <w:color w:val="auto"/>
          <w:sz w:val="20"/>
          <w:szCs w:val="20"/>
        </w:rPr>
        <w:t>S&amp;P/ASX 50 index chart showing performance for financial year 202</w:t>
      </w:r>
      <w:r w:rsidR="0030405A">
        <w:rPr>
          <w:rFonts w:cs="Arial"/>
          <w:b/>
          <w:color w:val="auto"/>
          <w:sz w:val="20"/>
          <w:szCs w:val="20"/>
        </w:rPr>
        <w:t>4</w:t>
      </w:r>
      <w:r>
        <w:rPr>
          <w:rFonts w:cs="Arial"/>
          <w:b/>
          <w:color w:val="auto"/>
          <w:sz w:val="20"/>
          <w:szCs w:val="20"/>
        </w:rPr>
        <w:t>/202</w:t>
      </w:r>
      <w:r w:rsidR="0030405A">
        <w:rPr>
          <w:rFonts w:cs="Arial"/>
          <w:b/>
          <w:color w:val="auto"/>
          <w:sz w:val="20"/>
          <w:szCs w:val="20"/>
        </w:rPr>
        <w:t>5</w:t>
      </w:r>
    </w:p>
    <w:p w14:paraId="216D3763" w14:textId="43DC858B" w:rsidR="00D508E1" w:rsidRDefault="0030405A" w:rsidP="00D5553F">
      <w:pPr>
        <w:rPr>
          <w:rFonts w:cs="Arial"/>
          <w:b/>
          <w:color w:val="943634"/>
          <w:szCs w:val="22"/>
        </w:rPr>
      </w:pPr>
      <w:r>
        <w:rPr>
          <w:noProof/>
        </w:rPr>
        <w:drawing>
          <wp:inline distT="0" distB="0" distL="0" distR="0" wp14:anchorId="7DFC010E" wp14:editId="26B759AD">
            <wp:extent cx="3294380" cy="1743075"/>
            <wp:effectExtent l="0" t="0" r="1270" b="9525"/>
            <wp:docPr id="12238681" name="Picture 2" descr="A graph showing the overall growth of the S&amp;P/ASX 50 Index over the financial year, with an overall increase from July 2024 to February 2025 then an overall decline from February 2025 to April 2025 then an overall increase again from April 2025 to Jun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8681" name="Picture 2" descr="A graph showing the overall growth of the S&amp;P/ASX 50 Index over the financial year, with an overall increase from July 2024 to February 2025 then an overall decline from February 2025 to April 2025 then an overall increase again from April 2025 to June 20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03890" cy="1748107"/>
                    </a:xfrm>
                    <a:prstGeom prst="rect">
                      <a:avLst/>
                    </a:prstGeom>
                    <a:noFill/>
                  </pic:spPr>
                </pic:pic>
              </a:graphicData>
            </a:graphic>
          </wp:inline>
        </w:drawing>
      </w:r>
    </w:p>
    <w:p w14:paraId="125E3006" w14:textId="77777777" w:rsidR="00403590" w:rsidRDefault="00403590">
      <w:pPr>
        <w:rPr>
          <w:rFonts w:cs="Arial"/>
          <w:b/>
          <w:color w:val="943634"/>
          <w:szCs w:val="22"/>
        </w:rPr>
      </w:pPr>
      <w:r>
        <w:rPr>
          <w:rFonts w:cs="Arial"/>
          <w:b/>
          <w:color w:val="943634"/>
          <w:szCs w:val="22"/>
        </w:rPr>
        <w:br w:type="page"/>
      </w:r>
    </w:p>
    <w:p w14:paraId="0BC30B2A" w14:textId="065BFF4F" w:rsidR="00B517C4" w:rsidRDefault="001D23E8" w:rsidP="00DA6266">
      <w:pPr>
        <w:jc w:val="both"/>
        <w:rPr>
          <w:rFonts w:cs="Arial"/>
          <w:b/>
          <w:color w:val="943634"/>
          <w:szCs w:val="22"/>
        </w:rPr>
      </w:pPr>
      <w:r w:rsidRPr="0074003D">
        <w:rPr>
          <w:rFonts w:cs="Arial"/>
          <w:b/>
          <w:color w:val="943634"/>
          <w:szCs w:val="22"/>
        </w:rPr>
        <w:lastRenderedPageBreak/>
        <w:t>Holdings</w:t>
      </w:r>
      <w:r w:rsidRPr="00801A7C">
        <w:rPr>
          <w:rFonts w:cs="Arial"/>
          <w:b/>
          <w:color w:val="943634"/>
          <w:szCs w:val="22"/>
        </w:rPr>
        <w:t xml:space="preserve"> </w:t>
      </w:r>
    </w:p>
    <w:p w14:paraId="548FF5DD" w14:textId="77777777" w:rsidR="009C372F" w:rsidRPr="00801A7C" w:rsidRDefault="009C372F" w:rsidP="00DA6266">
      <w:pPr>
        <w:jc w:val="both"/>
        <w:rPr>
          <w:rFonts w:cs="Arial"/>
        </w:rPr>
      </w:pPr>
    </w:p>
    <w:tbl>
      <w:tblPr>
        <w:tblW w:w="0" w:type="auto"/>
        <w:tblLook w:val="04A0" w:firstRow="1" w:lastRow="0" w:firstColumn="1" w:lastColumn="0" w:noHBand="0" w:noVBand="1"/>
      </w:tblPr>
      <w:tblGrid>
        <w:gridCol w:w="3310"/>
        <w:gridCol w:w="617"/>
      </w:tblGrid>
      <w:tr w:rsidR="00440837" w:rsidRPr="002C7428" w14:paraId="12DF2AFC" w14:textId="77777777" w:rsidTr="00C132EC">
        <w:trPr>
          <w:trHeight w:val="241"/>
        </w:trPr>
        <w:tc>
          <w:tcPr>
            <w:tcW w:w="0" w:type="auto"/>
            <w:tcBorders>
              <w:bottom w:val="single" w:sz="12" w:space="0" w:color="FFFFFF"/>
            </w:tcBorders>
            <w:shd w:val="clear" w:color="auto" w:fill="9E3A38"/>
            <w:vAlign w:val="center"/>
          </w:tcPr>
          <w:p w14:paraId="31D8148D" w14:textId="77777777" w:rsidR="0008177A" w:rsidRPr="002C7428" w:rsidRDefault="00876705" w:rsidP="00C132EC">
            <w:pPr>
              <w:rPr>
                <w:rFonts w:cs="Arial"/>
                <w:b/>
                <w:bCs/>
                <w:color w:val="FFFFFF"/>
                <w:sz w:val="16"/>
                <w:szCs w:val="16"/>
              </w:rPr>
            </w:pPr>
            <w:r w:rsidRPr="002C7428">
              <w:rPr>
                <w:rFonts w:cs="Arial"/>
                <w:b/>
                <w:bCs/>
                <w:color w:val="FFFFFF"/>
                <w:sz w:val="16"/>
                <w:szCs w:val="16"/>
              </w:rPr>
              <w:t>COMPANY NAME</w:t>
            </w:r>
          </w:p>
        </w:tc>
        <w:tc>
          <w:tcPr>
            <w:tcW w:w="0" w:type="auto"/>
            <w:tcBorders>
              <w:bottom w:val="single" w:sz="12" w:space="0" w:color="FFFFFF"/>
            </w:tcBorders>
            <w:shd w:val="clear" w:color="auto" w:fill="9E3A38"/>
            <w:vAlign w:val="center"/>
          </w:tcPr>
          <w:p w14:paraId="499922F7" w14:textId="77777777" w:rsidR="0008177A" w:rsidRPr="002C7428" w:rsidRDefault="0008177A" w:rsidP="00C132EC">
            <w:pPr>
              <w:jc w:val="center"/>
              <w:rPr>
                <w:rFonts w:cs="Arial"/>
                <w:b/>
                <w:bCs/>
                <w:color w:val="FFFFFF"/>
                <w:sz w:val="16"/>
                <w:szCs w:val="16"/>
              </w:rPr>
            </w:pPr>
            <w:r w:rsidRPr="002C7428">
              <w:rPr>
                <w:rFonts w:cs="Arial"/>
                <w:b/>
                <w:bCs/>
                <w:color w:val="FFFFFF"/>
                <w:sz w:val="16"/>
                <w:szCs w:val="16"/>
              </w:rPr>
              <w:t>%</w:t>
            </w:r>
          </w:p>
        </w:tc>
      </w:tr>
      <w:tr w:rsidR="00F011E0" w:rsidRPr="002C7428" w14:paraId="1334BF64" w14:textId="77777777" w:rsidTr="00C132EC">
        <w:trPr>
          <w:trHeight w:val="241"/>
        </w:trPr>
        <w:tc>
          <w:tcPr>
            <w:tcW w:w="0" w:type="auto"/>
            <w:shd w:val="clear" w:color="auto" w:fill="CCCCCC"/>
            <w:vAlign w:val="center"/>
          </w:tcPr>
          <w:p w14:paraId="1680C371" w14:textId="0D0E44B7" w:rsidR="00F011E0" w:rsidRPr="00EC0972" w:rsidRDefault="00EC0972" w:rsidP="00C132EC">
            <w:pPr>
              <w:rPr>
                <w:rFonts w:cs="Arial"/>
                <w:bCs/>
                <w:color w:val="943634"/>
                <w:szCs w:val="22"/>
              </w:rPr>
            </w:pPr>
            <w:r>
              <w:rPr>
                <w:color w:val="000000"/>
                <w:sz w:val="16"/>
                <w:szCs w:val="16"/>
              </w:rPr>
              <w:t xml:space="preserve">COMMONWEALTH </w:t>
            </w:r>
            <w:r w:rsidRPr="000D40E2">
              <w:rPr>
                <w:color w:val="000000"/>
                <w:sz w:val="16"/>
                <w:szCs w:val="16"/>
              </w:rPr>
              <w:t>BANK OF AUSTRALIA</w:t>
            </w:r>
          </w:p>
        </w:tc>
        <w:tc>
          <w:tcPr>
            <w:tcW w:w="0" w:type="auto"/>
            <w:shd w:val="clear" w:color="auto" w:fill="CCCCCC"/>
            <w:vAlign w:val="center"/>
          </w:tcPr>
          <w:p w14:paraId="64D67AE0" w14:textId="56F67454" w:rsidR="00F011E0" w:rsidRPr="00DA6266" w:rsidRDefault="00EC0972" w:rsidP="00C132EC">
            <w:pPr>
              <w:rPr>
                <w:color w:val="000000"/>
                <w:sz w:val="16"/>
                <w:szCs w:val="16"/>
              </w:rPr>
            </w:pPr>
            <w:r>
              <w:rPr>
                <w:color w:val="000000"/>
                <w:sz w:val="16"/>
                <w:szCs w:val="16"/>
              </w:rPr>
              <w:t>12.96</w:t>
            </w:r>
          </w:p>
        </w:tc>
      </w:tr>
      <w:tr w:rsidR="00F011E0" w:rsidRPr="002C7428" w14:paraId="5201FB8E" w14:textId="77777777" w:rsidTr="00C132EC">
        <w:trPr>
          <w:trHeight w:val="241"/>
        </w:trPr>
        <w:tc>
          <w:tcPr>
            <w:tcW w:w="0" w:type="auto"/>
            <w:shd w:val="clear" w:color="auto" w:fill="E6E6E6"/>
            <w:vAlign w:val="center"/>
          </w:tcPr>
          <w:p w14:paraId="699F14E6" w14:textId="6D9C07B4" w:rsidR="00F011E0" w:rsidRPr="00DA6266" w:rsidRDefault="00EC0972" w:rsidP="00C132EC">
            <w:pPr>
              <w:rPr>
                <w:color w:val="000000"/>
                <w:sz w:val="16"/>
                <w:szCs w:val="16"/>
              </w:rPr>
            </w:pPr>
            <w:r>
              <w:rPr>
                <w:color w:val="000000"/>
                <w:sz w:val="16"/>
                <w:szCs w:val="16"/>
              </w:rPr>
              <w:t>CSL LIMITED</w:t>
            </w:r>
          </w:p>
        </w:tc>
        <w:tc>
          <w:tcPr>
            <w:tcW w:w="0" w:type="auto"/>
            <w:shd w:val="clear" w:color="auto" w:fill="E6E6E6"/>
            <w:vAlign w:val="center"/>
          </w:tcPr>
          <w:p w14:paraId="16F1B6E4" w14:textId="1AA53597" w:rsidR="00F011E0" w:rsidRPr="00DA6266" w:rsidRDefault="007F7DD1" w:rsidP="00C132EC">
            <w:pPr>
              <w:rPr>
                <w:color w:val="000000"/>
                <w:sz w:val="16"/>
                <w:szCs w:val="16"/>
              </w:rPr>
            </w:pPr>
            <w:r>
              <w:rPr>
                <w:color w:val="000000"/>
                <w:sz w:val="16"/>
                <w:szCs w:val="16"/>
              </w:rPr>
              <w:t>1</w:t>
            </w:r>
            <w:r w:rsidR="00EC0972">
              <w:rPr>
                <w:color w:val="000000"/>
                <w:sz w:val="16"/>
                <w:szCs w:val="16"/>
              </w:rPr>
              <w:t>0.40</w:t>
            </w:r>
          </w:p>
        </w:tc>
      </w:tr>
      <w:tr w:rsidR="00F011E0" w:rsidRPr="002C7428" w14:paraId="78A2F718" w14:textId="77777777" w:rsidTr="00C132EC">
        <w:trPr>
          <w:trHeight w:val="241"/>
        </w:trPr>
        <w:tc>
          <w:tcPr>
            <w:tcW w:w="0" w:type="auto"/>
            <w:shd w:val="clear" w:color="auto" w:fill="CCCCCC"/>
            <w:vAlign w:val="center"/>
          </w:tcPr>
          <w:p w14:paraId="311C4F4D" w14:textId="34809AE4" w:rsidR="00F011E0" w:rsidRPr="00DA6266" w:rsidRDefault="00EC0972" w:rsidP="00C132EC">
            <w:pPr>
              <w:rPr>
                <w:color w:val="000000"/>
                <w:sz w:val="16"/>
                <w:szCs w:val="16"/>
              </w:rPr>
            </w:pPr>
            <w:r>
              <w:rPr>
                <w:color w:val="000000"/>
                <w:sz w:val="16"/>
                <w:szCs w:val="16"/>
              </w:rPr>
              <w:t>BHP GROUP LTD</w:t>
            </w:r>
            <w:r w:rsidR="007F7DD1">
              <w:rPr>
                <w:color w:val="000000"/>
                <w:sz w:val="16"/>
                <w:szCs w:val="16"/>
              </w:rPr>
              <w:t xml:space="preserve">       </w:t>
            </w:r>
          </w:p>
        </w:tc>
        <w:tc>
          <w:tcPr>
            <w:tcW w:w="0" w:type="auto"/>
            <w:shd w:val="clear" w:color="auto" w:fill="CCCCCC"/>
            <w:vAlign w:val="center"/>
          </w:tcPr>
          <w:p w14:paraId="261B1936" w14:textId="71B31F58" w:rsidR="00F011E0" w:rsidRPr="00DA6266" w:rsidRDefault="00A8505C" w:rsidP="00C132EC">
            <w:pPr>
              <w:rPr>
                <w:color w:val="000000"/>
                <w:sz w:val="16"/>
                <w:szCs w:val="16"/>
              </w:rPr>
            </w:pPr>
            <w:r>
              <w:rPr>
                <w:color w:val="000000"/>
                <w:sz w:val="16"/>
                <w:szCs w:val="16"/>
              </w:rPr>
              <w:t>9.</w:t>
            </w:r>
            <w:r w:rsidR="00EC0972">
              <w:rPr>
                <w:color w:val="000000"/>
                <w:sz w:val="16"/>
                <w:szCs w:val="16"/>
              </w:rPr>
              <w:t>63</w:t>
            </w:r>
          </w:p>
        </w:tc>
      </w:tr>
      <w:tr w:rsidR="00F011E0" w:rsidRPr="002C7428" w14:paraId="38BD6A31" w14:textId="77777777" w:rsidTr="00C132EC">
        <w:trPr>
          <w:trHeight w:val="241"/>
        </w:trPr>
        <w:tc>
          <w:tcPr>
            <w:tcW w:w="0" w:type="auto"/>
            <w:shd w:val="clear" w:color="auto" w:fill="E6E6E6"/>
            <w:vAlign w:val="center"/>
          </w:tcPr>
          <w:p w14:paraId="1EEE42B1" w14:textId="4367BCF0" w:rsidR="00F011E0" w:rsidRPr="00DA6266" w:rsidRDefault="002B67D0" w:rsidP="00C132EC">
            <w:pPr>
              <w:rPr>
                <w:color w:val="000000"/>
                <w:sz w:val="16"/>
                <w:szCs w:val="16"/>
              </w:rPr>
            </w:pPr>
            <w:r w:rsidRPr="00781897">
              <w:rPr>
                <w:color w:val="000000"/>
                <w:sz w:val="16"/>
                <w:szCs w:val="16"/>
              </w:rPr>
              <w:t>MACQUARIE GROUP</w:t>
            </w:r>
          </w:p>
        </w:tc>
        <w:tc>
          <w:tcPr>
            <w:tcW w:w="0" w:type="auto"/>
            <w:shd w:val="clear" w:color="auto" w:fill="E6E6E6"/>
            <w:vAlign w:val="center"/>
          </w:tcPr>
          <w:p w14:paraId="3581343A" w14:textId="05C19E70" w:rsidR="00F011E0" w:rsidRPr="00DA6266" w:rsidRDefault="00C535A4" w:rsidP="00C132EC">
            <w:pPr>
              <w:rPr>
                <w:color w:val="000000"/>
                <w:sz w:val="16"/>
                <w:szCs w:val="16"/>
              </w:rPr>
            </w:pPr>
            <w:r>
              <w:rPr>
                <w:color w:val="000000"/>
                <w:sz w:val="16"/>
                <w:szCs w:val="16"/>
              </w:rPr>
              <w:t>9.01</w:t>
            </w:r>
          </w:p>
        </w:tc>
      </w:tr>
      <w:tr w:rsidR="00F011E0" w:rsidRPr="002C7428" w14:paraId="76C9B160" w14:textId="77777777" w:rsidTr="00C132EC">
        <w:trPr>
          <w:trHeight w:val="241"/>
        </w:trPr>
        <w:tc>
          <w:tcPr>
            <w:tcW w:w="0" w:type="auto"/>
            <w:shd w:val="clear" w:color="auto" w:fill="CCCCCC"/>
            <w:vAlign w:val="center"/>
          </w:tcPr>
          <w:p w14:paraId="559F9A77" w14:textId="5412C35C" w:rsidR="00F011E0" w:rsidRPr="00DA6266" w:rsidRDefault="007C6BCF" w:rsidP="00C132EC">
            <w:pPr>
              <w:rPr>
                <w:color w:val="000000"/>
                <w:sz w:val="16"/>
                <w:szCs w:val="16"/>
              </w:rPr>
            </w:pPr>
            <w:r>
              <w:rPr>
                <w:color w:val="000000"/>
                <w:sz w:val="16"/>
                <w:szCs w:val="16"/>
              </w:rPr>
              <w:t>GOODMAN GROUP</w:t>
            </w:r>
          </w:p>
        </w:tc>
        <w:tc>
          <w:tcPr>
            <w:tcW w:w="0" w:type="auto"/>
            <w:shd w:val="clear" w:color="auto" w:fill="CCCCCC"/>
            <w:vAlign w:val="center"/>
          </w:tcPr>
          <w:p w14:paraId="66F597B4" w14:textId="7E074E36" w:rsidR="00F011E0" w:rsidRPr="00DA6266" w:rsidRDefault="00C535A4" w:rsidP="00C132EC">
            <w:pPr>
              <w:rPr>
                <w:color w:val="000000"/>
                <w:sz w:val="16"/>
                <w:szCs w:val="16"/>
              </w:rPr>
            </w:pPr>
            <w:r>
              <w:rPr>
                <w:color w:val="000000"/>
                <w:sz w:val="16"/>
                <w:szCs w:val="16"/>
              </w:rPr>
              <w:t>8.14</w:t>
            </w:r>
          </w:p>
        </w:tc>
      </w:tr>
      <w:tr w:rsidR="00F011E0" w:rsidRPr="002C7428" w14:paraId="2161E345" w14:textId="77777777" w:rsidTr="00C132EC">
        <w:trPr>
          <w:trHeight w:val="241"/>
        </w:trPr>
        <w:tc>
          <w:tcPr>
            <w:tcW w:w="0" w:type="auto"/>
            <w:shd w:val="clear" w:color="auto" w:fill="E6E6E6"/>
            <w:vAlign w:val="center"/>
          </w:tcPr>
          <w:p w14:paraId="32A699AD" w14:textId="0D1E1BE4" w:rsidR="00F011E0" w:rsidRPr="00DA6266" w:rsidRDefault="00CF3467" w:rsidP="00C132EC">
            <w:pPr>
              <w:rPr>
                <w:color w:val="000000"/>
                <w:sz w:val="16"/>
                <w:szCs w:val="16"/>
              </w:rPr>
            </w:pPr>
            <w:r w:rsidRPr="00920246">
              <w:rPr>
                <w:color w:val="000000"/>
                <w:sz w:val="16"/>
                <w:szCs w:val="16"/>
              </w:rPr>
              <w:t>NATIONAL AUSTRALIA BANK</w:t>
            </w:r>
          </w:p>
        </w:tc>
        <w:tc>
          <w:tcPr>
            <w:tcW w:w="0" w:type="auto"/>
            <w:shd w:val="clear" w:color="auto" w:fill="E6E6E6"/>
            <w:vAlign w:val="center"/>
          </w:tcPr>
          <w:p w14:paraId="3C62479B" w14:textId="66088362" w:rsidR="00F011E0" w:rsidRPr="00DA6266" w:rsidRDefault="00F921D3" w:rsidP="00C132EC">
            <w:pPr>
              <w:rPr>
                <w:color w:val="000000"/>
                <w:sz w:val="16"/>
                <w:szCs w:val="16"/>
              </w:rPr>
            </w:pPr>
            <w:r>
              <w:rPr>
                <w:color w:val="000000"/>
                <w:sz w:val="16"/>
                <w:szCs w:val="16"/>
              </w:rPr>
              <w:t>5.</w:t>
            </w:r>
            <w:r w:rsidR="00C535A4">
              <w:rPr>
                <w:color w:val="000000"/>
                <w:sz w:val="16"/>
                <w:szCs w:val="16"/>
              </w:rPr>
              <w:t>58</w:t>
            </w:r>
          </w:p>
        </w:tc>
      </w:tr>
      <w:tr w:rsidR="007077F0" w:rsidRPr="002C7428" w14:paraId="5D23827E" w14:textId="77777777" w:rsidTr="00C132EC">
        <w:trPr>
          <w:trHeight w:val="241"/>
        </w:trPr>
        <w:tc>
          <w:tcPr>
            <w:tcW w:w="0" w:type="auto"/>
            <w:shd w:val="clear" w:color="auto" w:fill="CCCCCC"/>
            <w:vAlign w:val="center"/>
          </w:tcPr>
          <w:p w14:paraId="43589F5D" w14:textId="697827CD" w:rsidR="007077F0" w:rsidRPr="00DA6266" w:rsidRDefault="00C535A4" w:rsidP="00C132EC">
            <w:pPr>
              <w:rPr>
                <w:color w:val="000000"/>
                <w:sz w:val="16"/>
                <w:szCs w:val="16"/>
              </w:rPr>
            </w:pPr>
            <w:r>
              <w:rPr>
                <w:color w:val="000000"/>
                <w:sz w:val="16"/>
                <w:szCs w:val="16"/>
              </w:rPr>
              <w:t>COMPUTERSHARE</w:t>
            </w:r>
            <w:r w:rsidR="00920246">
              <w:rPr>
                <w:color w:val="000000"/>
                <w:sz w:val="16"/>
                <w:szCs w:val="16"/>
              </w:rPr>
              <w:tab/>
            </w:r>
          </w:p>
        </w:tc>
        <w:tc>
          <w:tcPr>
            <w:tcW w:w="0" w:type="auto"/>
            <w:shd w:val="clear" w:color="auto" w:fill="CCCCCC"/>
            <w:vAlign w:val="center"/>
          </w:tcPr>
          <w:p w14:paraId="39E68FB2" w14:textId="4B94C0DB" w:rsidR="007077F0" w:rsidRPr="00DA6266" w:rsidRDefault="007F7DD1" w:rsidP="00C132EC">
            <w:pPr>
              <w:rPr>
                <w:color w:val="000000"/>
                <w:sz w:val="16"/>
                <w:szCs w:val="16"/>
              </w:rPr>
            </w:pPr>
            <w:r>
              <w:rPr>
                <w:color w:val="000000"/>
                <w:sz w:val="16"/>
                <w:szCs w:val="16"/>
              </w:rPr>
              <w:t>4.</w:t>
            </w:r>
            <w:r w:rsidR="00C535A4">
              <w:rPr>
                <w:color w:val="000000"/>
                <w:sz w:val="16"/>
                <w:szCs w:val="16"/>
              </w:rPr>
              <w:t>92</w:t>
            </w:r>
          </w:p>
        </w:tc>
      </w:tr>
      <w:tr w:rsidR="007077F0" w:rsidRPr="002C7428" w14:paraId="1BE3FB74" w14:textId="77777777" w:rsidTr="00C132EC">
        <w:trPr>
          <w:trHeight w:val="241"/>
        </w:trPr>
        <w:tc>
          <w:tcPr>
            <w:tcW w:w="0" w:type="auto"/>
            <w:shd w:val="clear" w:color="auto" w:fill="E6E6E6"/>
            <w:vAlign w:val="center"/>
          </w:tcPr>
          <w:p w14:paraId="36520C04" w14:textId="1616C369" w:rsidR="007077F0" w:rsidRPr="00DA6266" w:rsidRDefault="00C535A4" w:rsidP="00C132EC">
            <w:pPr>
              <w:rPr>
                <w:color w:val="000000"/>
                <w:sz w:val="16"/>
                <w:szCs w:val="16"/>
              </w:rPr>
            </w:pPr>
            <w:r>
              <w:rPr>
                <w:color w:val="000000"/>
                <w:sz w:val="16"/>
                <w:szCs w:val="16"/>
              </w:rPr>
              <w:t>RESMED INC</w:t>
            </w:r>
          </w:p>
        </w:tc>
        <w:tc>
          <w:tcPr>
            <w:tcW w:w="0" w:type="auto"/>
            <w:shd w:val="clear" w:color="auto" w:fill="E6E6E6"/>
            <w:vAlign w:val="center"/>
          </w:tcPr>
          <w:p w14:paraId="04A3D30B" w14:textId="54DDD694" w:rsidR="007077F0" w:rsidRPr="00DA6266" w:rsidRDefault="00C535A4" w:rsidP="00C132EC">
            <w:pPr>
              <w:rPr>
                <w:color w:val="000000"/>
                <w:sz w:val="16"/>
                <w:szCs w:val="16"/>
              </w:rPr>
            </w:pPr>
            <w:r>
              <w:rPr>
                <w:color w:val="000000"/>
                <w:sz w:val="16"/>
                <w:szCs w:val="16"/>
              </w:rPr>
              <w:t>4.40</w:t>
            </w:r>
          </w:p>
        </w:tc>
      </w:tr>
      <w:tr w:rsidR="007077F0" w:rsidRPr="002C7428" w14:paraId="34C1C861" w14:textId="77777777" w:rsidTr="00C132EC">
        <w:trPr>
          <w:trHeight w:val="241"/>
        </w:trPr>
        <w:tc>
          <w:tcPr>
            <w:tcW w:w="0" w:type="auto"/>
            <w:shd w:val="clear" w:color="auto" w:fill="CCCCCC"/>
            <w:vAlign w:val="center"/>
          </w:tcPr>
          <w:p w14:paraId="14325C4C" w14:textId="0C8D1695" w:rsidR="007077F0" w:rsidRPr="00F921D3" w:rsidRDefault="00C535A4" w:rsidP="00C132EC">
            <w:pPr>
              <w:rPr>
                <w:rFonts w:cs="Arial"/>
                <w:bCs/>
                <w:color w:val="943634"/>
                <w:szCs w:val="22"/>
              </w:rPr>
            </w:pPr>
            <w:r w:rsidRPr="000D40E2">
              <w:rPr>
                <w:color w:val="000000"/>
                <w:sz w:val="16"/>
                <w:szCs w:val="16"/>
              </w:rPr>
              <w:t>WESTPAC BANKING CORPORATION</w:t>
            </w:r>
          </w:p>
        </w:tc>
        <w:tc>
          <w:tcPr>
            <w:tcW w:w="0" w:type="auto"/>
            <w:shd w:val="clear" w:color="auto" w:fill="CCCCCC"/>
            <w:vAlign w:val="center"/>
          </w:tcPr>
          <w:p w14:paraId="6B0B8A33" w14:textId="63DEC2D3" w:rsidR="007077F0" w:rsidRPr="00DA6266" w:rsidRDefault="00C535A4" w:rsidP="00C132EC">
            <w:pPr>
              <w:rPr>
                <w:color w:val="000000"/>
                <w:sz w:val="16"/>
                <w:szCs w:val="16"/>
              </w:rPr>
            </w:pPr>
            <w:r>
              <w:rPr>
                <w:color w:val="000000"/>
                <w:sz w:val="16"/>
                <w:szCs w:val="16"/>
              </w:rPr>
              <w:t>4.02</w:t>
            </w:r>
          </w:p>
        </w:tc>
      </w:tr>
      <w:tr w:rsidR="00AD7FF1" w:rsidRPr="002C7428" w14:paraId="082E839C" w14:textId="77777777" w:rsidTr="00C132EC">
        <w:trPr>
          <w:trHeight w:val="241"/>
        </w:trPr>
        <w:tc>
          <w:tcPr>
            <w:tcW w:w="0" w:type="auto"/>
            <w:shd w:val="clear" w:color="auto" w:fill="E6E6E6"/>
            <w:vAlign w:val="center"/>
          </w:tcPr>
          <w:p w14:paraId="093102D7" w14:textId="52FF3B54" w:rsidR="00AD7FF1" w:rsidRPr="00F921D3" w:rsidRDefault="00F921D3" w:rsidP="00C132EC">
            <w:pPr>
              <w:rPr>
                <w:rFonts w:cs="Arial"/>
                <w:bCs/>
                <w:color w:val="943634"/>
                <w:szCs w:val="22"/>
              </w:rPr>
            </w:pPr>
            <w:r>
              <w:rPr>
                <w:color w:val="000000"/>
                <w:sz w:val="16"/>
                <w:szCs w:val="16"/>
              </w:rPr>
              <w:t>SANTOS LIMITED</w:t>
            </w:r>
          </w:p>
        </w:tc>
        <w:tc>
          <w:tcPr>
            <w:tcW w:w="0" w:type="auto"/>
            <w:shd w:val="clear" w:color="auto" w:fill="E6E6E6"/>
            <w:vAlign w:val="center"/>
          </w:tcPr>
          <w:p w14:paraId="38469E2A" w14:textId="0C91CC0C" w:rsidR="00AD7FF1" w:rsidRPr="00DA6266" w:rsidRDefault="00F921D3" w:rsidP="00C132EC">
            <w:pPr>
              <w:rPr>
                <w:color w:val="000000"/>
                <w:sz w:val="16"/>
                <w:szCs w:val="16"/>
              </w:rPr>
            </w:pPr>
            <w:r>
              <w:rPr>
                <w:color w:val="000000"/>
                <w:sz w:val="16"/>
                <w:szCs w:val="16"/>
              </w:rPr>
              <w:t>3.</w:t>
            </w:r>
            <w:r w:rsidR="00C535A4">
              <w:rPr>
                <w:color w:val="000000"/>
                <w:sz w:val="16"/>
                <w:szCs w:val="16"/>
              </w:rPr>
              <w:t>70</w:t>
            </w:r>
          </w:p>
        </w:tc>
      </w:tr>
      <w:tr w:rsidR="00AD7FF1" w:rsidRPr="002C7428" w14:paraId="638D26E3" w14:textId="77777777" w:rsidTr="00C132EC">
        <w:trPr>
          <w:trHeight w:val="241"/>
        </w:trPr>
        <w:tc>
          <w:tcPr>
            <w:tcW w:w="0" w:type="auto"/>
            <w:shd w:val="clear" w:color="auto" w:fill="CCCCCC"/>
            <w:vAlign w:val="center"/>
          </w:tcPr>
          <w:p w14:paraId="7B7B9CAF" w14:textId="6399074E" w:rsidR="00AD7FF1" w:rsidRPr="00DA6266" w:rsidRDefault="00C535A4" w:rsidP="00C132EC">
            <w:pPr>
              <w:rPr>
                <w:color w:val="000000"/>
                <w:sz w:val="16"/>
                <w:szCs w:val="16"/>
              </w:rPr>
            </w:pPr>
            <w:r w:rsidRPr="00DA6266">
              <w:rPr>
                <w:color w:val="000000"/>
                <w:sz w:val="16"/>
                <w:szCs w:val="16"/>
              </w:rPr>
              <w:t>TELSTRA</w:t>
            </w:r>
          </w:p>
        </w:tc>
        <w:tc>
          <w:tcPr>
            <w:tcW w:w="0" w:type="auto"/>
            <w:shd w:val="clear" w:color="auto" w:fill="CCCCCC"/>
            <w:vAlign w:val="center"/>
          </w:tcPr>
          <w:p w14:paraId="5036DB70" w14:textId="59F8C0C2" w:rsidR="00AD7FF1" w:rsidRPr="00DA6266" w:rsidRDefault="00F921D3" w:rsidP="00C132EC">
            <w:pPr>
              <w:rPr>
                <w:color w:val="000000"/>
                <w:sz w:val="16"/>
                <w:szCs w:val="16"/>
              </w:rPr>
            </w:pPr>
            <w:r>
              <w:rPr>
                <w:color w:val="000000"/>
                <w:sz w:val="16"/>
                <w:szCs w:val="16"/>
              </w:rPr>
              <w:t>3.</w:t>
            </w:r>
            <w:r w:rsidR="00C535A4">
              <w:rPr>
                <w:color w:val="000000"/>
                <w:sz w:val="16"/>
                <w:szCs w:val="16"/>
              </w:rPr>
              <w:t>46</w:t>
            </w:r>
          </w:p>
        </w:tc>
      </w:tr>
      <w:tr w:rsidR="00AD7FF1" w:rsidRPr="002C7428" w14:paraId="68912E71" w14:textId="77777777" w:rsidTr="00C132EC">
        <w:trPr>
          <w:trHeight w:val="241"/>
        </w:trPr>
        <w:tc>
          <w:tcPr>
            <w:tcW w:w="0" w:type="auto"/>
            <w:shd w:val="clear" w:color="auto" w:fill="E6E6E6"/>
            <w:vAlign w:val="center"/>
          </w:tcPr>
          <w:p w14:paraId="3919AC14" w14:textId="6FA7B57E" w:rsidR="00AD7FF1" w:rsidRPr="00DA6266" w:rsidRDefault="00F921D3" w:rsidP="00C132EC">
            <w:pPr>
              <w:rPr>
                <w:color w:val="000000"/>
                <w:sz w:val="16"/>
                <w:szCs w:val="16"/>
              </w:rPr>
            </w:pPr>
            <w:r>
              <w:rPr>
                <w:color w:val="000000"/>
                <w:sz w:val="16"/>
                <w:szCs w:val="16"/>
              </w:rPr>
              <w:t>FISHER &amp; PAYKEL HEALTHCARE</w:t>
            </w:r>
          </w:p>
        </w:tc>
        <w:tc>
          <w:tcPr>
            <w:tcW w:w="0" w:type="auto"/>
            <w:shd w:val="clear" w:color="auto" w:fill="E6E6E6"/>
            <w:vAlign w:val="center"/>
          </w:tcPr>
          <w:p w14:paraId="28EB5E66" w14:textId="36C95913" w:rsidR="00AD7FF1" w:rsidRPr="00DA6266" w:rsidRDefault="00183AFC" w:rsidP="00C132EC">
            <w:pPr>
              <w:rPr>
                <w:color w:val="000000"/>
                <w:sz w:val="16"/>
                <w:szCs w:val="16"/>
              </w:rPr>
            </w:pPr>
            <w:r>
              <w:rPr>
                <w:color w:val="000000"/>
                <w:sz w:val="16"/>
                <w:szCs w:val="16"/>
              </w:rPr>
              <w:t>3.</w:t>
            </w:r>
            <w:r w:rsidR="00C535A4">
              <w:rPr>
                <w:color w:val="000000"/>
                <w:sz w:val="16"/>
                <w:szCs w:val="16"/>
              </w:rPr>
              <w:t>29</w:t>
            </w:r>
          </w:p>
        </w:tc>
      </w:tr>
      <w:tr w:rsidR="00AD7FF1" w:rsidRPr="002C7428" w14:paraId="267AF880" w14:textId="77777777" w:rsidTr="00C132EC">
        <w:trPr>
          <w:trHeight w:val="241"/>
        </w:trPr>
        <w:tc>
          <w:tcPr>
            <w:tcW w:w="0" w:type="auto"/>
            <w:shd w:val="clear" w:color="auto" w:fill="CCCCCC"/>
            <w:vAlign w:val="center"/>
          </w:tcPr>
          <w:p w14:paraId="24AF9884" w14:textId="6BE79373" w:rsidR="00AD7FF1" w:rsidRPr="00DA6266" w:rsidRDefault="00C535A4" w:rsidP="00C132EC">
            <w:pPr>
              <w:rPr>
                <w:color w:val="000000"/>
                <w:sz w:val="16"/>
                <w:szCs w:val="16"/>
              </w:rPr>
            </w:pPr>
            <w:r>
              <w:rPr>
                <w:color w:val="000000"/>
                <w:sz w:val="16"/>
                <w:szCs w:val="16"/>
              </w:rPr>
              <w:t>SEEK LIMITED</w:t>
            </w:r>
          </w:p>
        </w:tc>
        <w:tc>
          <w:tcPr>
            <w:tcW w:w="0" w:type="auto"/>
            <w:shd w:val="clear" w:color="auto" w:fill="CCCCCC"/>
            <w:vAlign w:val="center"/>
          </w:tcPr>
          <w:p w14:paraId="7F7AD644" w14:textId="334E36AC" w:rsidR="00AD7FF1" w:rsidRPr="00DA6266" w:rsidRDefault="00C60902" w:rsidP="00C132EC">
            <w:pPr>
              <w:rPr>
                <w:color w:val="000000"/>
                <w:sz w:val="16"/>
                <w:szCs w:val="16"/>
              </w:rPr>
            </w:pPr>
            <w:r>
              <w:rPr>
                <w:color w:val="000000"/>
                <w:sz w:val="16"/>
                <w:szCs w:val="16"/>
              </w:rPr>
              <w:t>3.</w:t>
            </w:r>
            <w:r w:rsidR="00C535A4">
              <w:rPr>
                <w:color w:val="000000"/>
                <w:sz w:val="16"/>
                <w:szCs w:val="16"/>
              </w:rPr>
              <w:t>23</w:t>
            </w:r>
          </w:p>
        </w:tc>
      </w:tr>
      <w:tr w:rsidR="00AD7FF1" w:rsidRPr="002C7428" w14:paraId="7EDFA9F9" w14:textId="77777777" w:rsidTr="00C132EC">
        <w:trPr>
          <w:trHeight w:val="241"/>
        </w:trPr>
        <w:tc>
          <w:tcPr>
            <w:tcW w:w="0" w:type="auto"/>
            <w:shd w:val="clear" w:color="auto" w:fill="E6E6E6"/>
            <w:vAlign w:val="center"/>
          </w:tcPr>
          <w:p w14:paraId="569BFB79" w14:textId="22A6F398" w:rsidR="00AD7FF1" w:rsidRPr="00C535A4" w:rsidRDefault="00C535A4" w:rsidP="00C132EC">
            <w:pPr>
              <w:rPr>
                <w:rFonts w:cs="Arial"/>
                <w:b/>
                <w:color w:val="943634"/>
                <w:szCs w:val="22"/>
              </w:rPr>
            </w:pPr>
            <w:r>
              <w:rPr>
                <w:color w:val="000000"/>
                <w:sz w:val="16"/>
                <w:szCs w:val="16"/>
              </w:rPr>
              <w:t xml:space="preserve">WOOLWORTHS </w:t>
            </w:r>
            <w:r w:rsidRPr="00DA6266">
              <w:rPr>
                <w:color w:val="000000"/>
                <w:sz w:val="16"/>
                <w:szCs w:val="16"/>
              </w:rPr>
              <w:t>GROUP</w:t>
            </w:r>
          </w:p>
        </w:tc>
        <w:tc>
          <w:tcPr>
            <w:tcW w:w="0" w:type="auto"/>
            <w:shd w:val="clear" w:color="auto" w:fill="E6E6E6"/>
            <w:vAlign w:val="center"/>
          </w:tcPr>
          <w:p w14:paraId="390B3AE8" w14:textId="02977D77" w:rsidR="00AD7FF1" w:rsidRPr="00DA6266" w:rsidRDefault="00C535A4" w:rsidP="00C132EC">
            <w:pPr>
              <w:rPr>
                <w:color w:val="000000"/>
                <w:sz w:val="16"/>
                <w:szCs w:val="16"/>
              </w:rPr>
            </w:pPr>
            <w:r>
              <w:rPr>
                <w:color w:val="000000"/>
                <w:sz w:val="16"/>
                <w:szCs w:val="16"/>
              </w:rPr>
              <w:t>2.91</w:t>
            </w:r>
          </w:p>
        </w:tc>
      </w:tr>
      <w:tr w:rsidR="00AD7FF1" w:rsidRPr="002C7428" w14:paraId="213F3395" w14:textId="77777777" w:rsidTr="00C132EC">
        <w:trPr>
          <w:trHeight w:val="241"/>
        </w:trPr>
        <w:tc>
          <w:tcPr>
            <w:tcW w:w="0" w:type="auto"/>
            <w:shd w:val="clear" w:color="auto" w:fill="CCCCCC"/>
            <w:vAlign w:val="center"/>
          </w:tcPr>
          <w:p w14:paraId="6588B189" w14:textId="0D8C1EFA" w:rsidR="00AD7FF1" w:rsidRPr="00DA6266" w:rsidRDefault="00C535A4" w:rsidP="00C132EC">
            <w:pPr>
              <w:rPr>
                <w:color w:val="000000"/>
                <w:sz w:val="16"/>
                <w:szCs w:val="16"/>
              </w:rPr>
            </w:pPr>
            <w:r>
              <w:rPr>
                <w:color w:val="000000"/>
                <w:sz w:val="16"/>
                <w:szCs w:val="16"/>
              </w:rPr>
              <w:t>RIO TINTO</w:t>
            </w:r>
          </w:p>
        </w:tc>
        <w:tc>
          <w:tcPr>
            <w:tcW w:w="0" w:type="auto"/>
            <w:shd w:val="clear" w:color="auto" w:fill="CCCCCC"/>
            <w:vAlign w:val="center"/>
          </w:tcPr>
          <w:p w14:paraId="480FCD2E" w14:textId="27C3AC91" w:rsidR="00AD7FF1" w:rsidRPr="00DA6266" w:rsidRDefault="00C535A4" w:rsidP="00C132EC">
            <w:pPr>
              <w:rPr>
                <w:color w:val="000000"/>
                <w:sz w:val="16"/>
                <w:szCs w:val="16"/>
              </w:rPr>
            </w:pPr>
            <w:r>
              <w:rPr>
                <w:color w:val="000000"/>
                <w:sz w:val="16"/>
                <w:szCs w:val="16"/>
              </w:rPr>
              <w:t>2.88</w:t>
            </w:r>
          </w:p>
        </w:tc>
      </w:tr>
      <w:tr w:rsidR="00AD7FF1" w:rsidRPr="002C7428" w14:paraId="1639DE9C" w14:textId="77777777" w:rsidTr="00C132EC">
        <w:trPr>
          <w:trHeight w:val="241"/>
        </w:trPr>
        <w:tc>
          <w:tcPr>
            <w:tcW w:w="0" w:type="auto"/>
            <w:shd w:val="clear" w:color="auto" w:fill="E6E6E6"/>
            <w:vAlign w:val="center"/>
          </w:tcPr>
          <w:p w14:paraId="10AA94C1" w14:textId="410537BA" w:rsidR="00AD7FF1" w:rsidRPr="00DA6266" w:rsidRDefault="00C535A4" w:rsidP="00C132EC">
            <w:pPr>
              <w:rPr>
                <w:color w:val="000000"/>
                <w:sz w:val="16"/>
                <w:szCs w:val="16"/>
              </w:rPr>
            </w:pPr>
            <w:r>
              <w:rPr>
                <w:color w:val="000000"/>
                <w:sz w:val="16"/>
                <w:szCs w:val="16"/>
              </w:rPr>
              <w:t>CASH</w:t>
            </w:r>
          </w:p>
        </w:tc>
        <w:tc>
          <w:tcPr>
            <w:tcW w:w="0" w:type="auto"/>
            <w:shd w:val="clear" w:color="auto" w:fill="E6E6E6"/>
            <w:vAlign w:val="center"/>
          </w:tcPr>
          <w:p w14:paraId="7B19575F" w14:textId="769BEC5F" w:rsidR="00AD7FF1" w:rsidRPr="00DA6266" w:rsidRDefault="00C535A4" w:rsidP="00C132EC">
            <w:pPr>
              <w:rPr>
                <w:color w:val="000000"/>
                <w:sz w:val="16"/>
                <w:szCs w:val="16"/>
              </w:rPr>
            </w:pPr>
            <w:r>
              <w:rPr>
                <w:color w:val="000000"/>
                <w:sz w:val="16"/>
                <w:szCs w:val="16"/>
              </w:rPr>
              <w:t>2.66</w:t>
            </w:r>
          </w:p>
        </w:tc>
      </w:tr>
      <w:tr w:rsidR="00AD7FF1" w:rsidRPr="002C7428" w14:paraId="735DA6B7" w14:textId="77777777" w:rsidTr="00C132EC">
        <w:trPr>
          <w:trHeight w:val="241"/>
        </w:trPr>
        <w:tc>
          <w:tcPr>
            <w:tcW w:w="0" w:type="auto"/>
            <w:shd w:val="clear" w:color="auto" w:fill="CCCCCC"/>
            <w:vAlign w:val="center"/>
          </w:tcPr>
          <w:p w14:paraId="451DCD54" w14:textId="16AB3057" w:rsidR="00AD7FF1" w:rsidRPr="00C535A4" w:rsidRDefault="00C535A4" w:rsidP="00C132EC">
            <w:pPr>
              <w:rPr>
                <w:rFonts w:cs="Arial"/>
                <w:b/>
                <w:color w:val="943634"/>
                <w:szCs w:val="22"/>
              </w:rPr>
            </w:pPr>
            <w:r>
              <w:rPr>
                <w:color w:val="000000"/>
                <w:sz w:val="16"/>
                <w:szCs w:val="16"/>
              </w:rPr>
              <w:t>TRANSURBAN GROUP</w:t>
            </w:r>
          </w:p>
        </w:tc>
        <w:tc>
          <w:tcPr>
            <w:tcW w:w="0" w:type="auto"/>
            <w:shd w:val="clear" w:color="auto" w:fill="CCCCCC"/>
            <w:vAlign w:val="center"/>
          </w:tcPr>
          <w:p w14:paraId="235AF45F" w14:textId="69BB5012" w:rsidR="00AD7FF1" w:rsidRPr="00DA6266" w:rsidRDefault="00C535A4" w:rsidP="00C132EC">
            <w:pPr>
              <w:rPr>
                <w:color w:val="000000"/>
                <w:sz w:val="16"/>
                <w:szCs w:val="16"/>
              </w:rPr>
            </w:pPr>
            <w:r>
              <w:rPr>
                <w:color w:val="000000"/>
                <w:sz w:val="16"/>
                <w:szCs w:val="16"/>
              </w:rPr>
              <w:t>2.33</w:t>
            </w:r>
          </w:p>
        </w:tc>
      </w:tr>
      <w:tr w:rsidR="00023972" w:rsidRPr="002C7428" w14:paraId="40AC1A4F" w14:textId="77777777" w:rsidTr="00C132EC">
        <w:trPr>
          <w:trHeight w:val="241"/>
        </w:trPr>
        <w:tc>
          <w:tcPr>
            <w:tcW w:w="0" w:type="auto"/>
            <w:shd w:val="clear" w:color="auto" w:fill="E6E6E6"/>
            <w:vAlign w:val="center"/>
          </w:tcPr>
          <w:p w14:paraId="6AD1C240" w14:textId="38BA207D" w:rsidR="00023972" w:rsidRPr="00BE7E25" w:rsidRDefault="00C535A4" w:rsidP="00C132EC">
            <w:pPr>
              <w:rPr>
                <w:rFonts w:cs="Arial"/>
                <w:bCs/>
                <w:color w:val="943634"/>
                <w:szCs w:val="22"/>
              </w:rPr>
            </w:pPr>
            <w:r w:rsidRPr="00DA6266">
              <w:rPr>
                <w:color w:val="000000"/>
                <w:sz w:val="16"/>
                <w:szCs w:val="16"/>
              </w:rPr>
              <w:t>AUSTRALIA &amp; NEW ZEALAND BANK</w:t>
            </w:r>
          </w:p>
        </w:tc>
        <w:tc>
          <w:tcPr>
            <w:tcW w:w="0" w:type="auto"/>
            <w:shd w:val="clear" w:color="auto" w:fill="E6E6E6"/>
            <w:vAlign w:val="center"/>
          </w:tcPr>
          <w:p w14:paraId="0C15F030" w14:textId="59A6588F" w:rsidR="00023972" w:rsidRPr="00DA6266" w:rsidRDefault="009F0688" w:rsidP="00C132EC">
            <w:pPr>
              <w:rPr>
                <w:color w:val="000000"/>
                <w:sz w:val="16"/>
                <w:szCs w:val="16"/>
              </w:rPr>
            </w:pPr>
            <w:r>
              <w:rPr>
                <w:color w:val="000000"/>
                <w:sz w:val="16"/>
                <w:szCs w:val="16"/>
              </w:rPr>
              <w:t>2.</w:t>
            </w:r>
            <w:r w:rsidR="00C535A4">
              <w:rPr>
                <w:color w:val="000000"/>
                <w:sz w:val="16"/>
                <w:szCs w:val="16"/>
              </w:rPr>
              <w:t>12</w:t>
            </w:r>
          </w:p>
        </w:tc>
      </w:tr>
      <w:tr w:rsidR="00023972" w:rsidRPr="002C7428" w14:paraId="2C3502C5" w14:textId="77777777" w:rsidTr="00C132EC">
        <w:trPr>
          <w:trHeight w:val="241"/>
        </w:trPr>
        <w:tc>
          <w:tcPr>
            <w:tcW w:w="0" w:type="auto"/>
            <w:shd w:val="clear" w:color="auto" w:fill="CCCCCC"/>
            <w:vAlign w:val="center"/>
          </w:tcPr>
          <w:p w14:paraId="257A1D5F" w14:textId="6972CDC4" w:rsidR="00023972" w:rsidRPr="00DA6266" w:rsidRDefault="00B917E9" w:rsidP="00C132EC">
            <w:pPr>
              <w:rPr>
                <w:color w:val="000000"/>
                <w:sz w:val="16"/>
                <w:szCs w:val="16"/>
              </w:rPr>
            </w:pPr>
            <w:r>
              <w:rPr>
                <w:color w:val="000000"/>
                <w:sz w:val="16"/>
                <w:szCs w:val="16"/>
              </w:rPr>
              <w:t>ORIGIN ENERGY</w:t>
            </w:r>
          </w:p>
        </w:tc>
        <w:tc>
          <w:tcPr>
            <w:tcW w:w="0" w:type="auto"/>
            <w:shd w:val="clear" w:color="auto" w:fill="CCCCCC"/>
            <w:vAlign w:val="center"/>
          </w:tcPr>
          <w:p w14:paraId="58C582BA" w14:textId="051C1AEB" w:rsidR="00023972" w:rsidRPr="00DA6266" w:rsidRDefault="00B917E9" w:rsidP="00C132EC">
            <w:pPr>
              <w:rPr>
                <w:color w:val="000000"/>
                <w:sz w:val="16"/>
                <w:szCs w:val="16"/>
              </w:rPr>
            </w:pPr>
            <w:r>
              <w:rPr>
                <w:color w:val="000000"/>
                <w:sz w:val="16"/>
                <w:szCs w:val="16"/>
              </w:rPr>
              <w:t>1.98</w:t>
            </w:r>
          </w:p>
        </w:tc>
      </w:tr>
      <w:tr w:rsidR="00023972" w:rsidRPr="002C7428" w14:paraId="41073E38" w14:textId="77777777" w:rsidTr="00C132EC">
        <w:trPr>
          <w:trHeight w:val="241"/>
        </w:trPr>
        <w:tc>
          <w:tcPr>
            <w:tcW w:w="0" w:type="auto"/>
            <w:shd w:val="clear" w:color="auto" w:fill="E6E6E6"/>
            <w:vAlign w:val="center"/>
          </w:tcPr>
          <w:p w14:paraId="08B81A4F" w14:textId="5E0C9977" w:rsidR="00023972" w:rsidRPr="00DA6266" w:rsidRDefault="00C535A4" w:rsidP="00C132EC">
            <w:pPr>
              <w:rPr>
                <w:color w:val="000000"/>
                <w:sz w:val="16"/>
                <w:szCs w:val="16"/>
              </w:rPr>
            </w:pPr>
            <w:r>
              <w:rPr>
                <w:color w:val="000000"/>
                <w:sz w:val="16"/>
                <w:szCs w:val="16"/>
              </w:rPr>
              <w:t>IDP EDUCATION</w:t>
            </w:r>
          </w:p>
        </w:tc>
        <w:tc>
          <w:tcPr>
            <w:tcW w:w="0" w:type="auto"/>
            <w:shd w:val="clear" w:color="auto" w:fill="E6E6E6"/>
            <w:vAlign w:val="center"/>
          </w:tcPr>
          <w:p w14:paraId="19D5FAE7" w14:textId="3E14BAC5" w:rsidR="00023972" w:rsidRPr="00DA6266" w:rsidRDefault="00BE7E25" w:rsidP="00C132EC">
            <w:pPr>
              <w:rPr>
                <w:color w:val="000000"/>
                <w:sz w:val="16"/>
                <w:szCs w:val="16"/>
              </w:rPr>
            </w:pPr>
            <w:r>
              <w:rPr>
                <w:color w:val="000000"/>
                <w:sz w:val="16"/>
                <w:szCs w:val="16"/>
              </w:rPr>
              <w:t>1.</w:t>
            </w:r>
            <w:r w:rsidR="00B917E9">
              <w:rPr>
                <w:color w:val="000000"/>
                <w:sz w:val="16"/>
                <w:szCs w:val="16"/>
              </w:rPr>
              <w:t>26</w:t>
            </w:r>
          </w:p>
        </w:tc>
      </w:tr>
      <w:tr w:rsidR="00023972" w:rsidRPr="002C7428" w14:paraId="33EEFD2A" w14:textId="77777777" w:rsidTr="00C132EC">
        <w:trPr>
          <w:trHeight w:val="241"/>
        </w:trPr>
        <w:tc>
          <w:tcPr>
            <w:tcW w:w="0" w:type="auto"/>
            <w:shd w:val="clear" w:color="auto" w:fill="CCCCCC"/>
            <w:vAlign w:val="center"/>
          </w:tcPr>
          <w:p w14:paraId="4DEABD10" w14:textId="2D2E1956" w:rsidR="00023972" w:rsidRPr="00DA6266" w:rsidRDefault="00480A5D" w:rsidP="00C132EC">
            <w:pPr>
              <w:rPr>
                <w:color w:val="000000"/>
                <w:sz w:val="16"/>
                <w:szCs w:val="16"/>
              </w:rPr>
            </w:pPr>
            <w:r>
              <w:rPr>
                <w:color w:val="000000"/>
                <w:sz w:val="16"/>
                <w:szCs w:val="16"/>
              </w:rPr>
              <w:t>WOODSIDE ENERGY</w:t>
            </w:r>
          </w:p>
        </w:tc>
        <w:tc>
          <w:tcPr>
            <w:tcW w:w="0" w:type="auto"/>
            <w:shd w:val="clear" w:color="auto" w:fill="CCCCCC"/>
            <w:vAlign w:val="center"/>
          </w:tcPr>
          <w:p w14:paraId="4163FD08" w14:textId="4E357371" w:rsidR="00023972" w:rsidRPr="00DA6266" w:rsidRDefault="003D1F7D" w:rsidP="00C132EC">
            <w:pPr>
              <w:rPr>
                <w:color w:val="000000"/>
                <w:sz w:val="16"/>
                <w:szCs w:val="16"/>
              </w:rPr>
            </w:pPr>
            <w:r>
              <w:rPr>
                <w:color w:val="000000"/>
                <w:sz w:val="16"/>
                <w:szCs w:val="16"/>
              </w:rPr>
              <w:t>1.</w:t>
            </w:r>
            <w:r w:rsidR="00B917E9">
              <w:rPr>
                <w:color w:val="000000"/>
                <w:sz w:val="16"/>
                <w:szCs w:val="16"/>
              </w:rPr>
              <w:t>12</w:t>
            </w:r>
          </w:p>
        </w:tc>
      </w:tr>
    </w:tbl>
    <w:p w14:paraId="44EE6930" w14:textId="77777777" w:rsidR="00C535A4" w:rsidRDefault="00C535A4" w:rsidP="00D76488">
      <w:pPr>
        <w:rPr>
          <w:rFonts w:cs="Arial"/>
          <w:b/>
          <w:color w:val="943634"/>
          <w:szCs w:val="22"/>
        </w:rPr>
      </w:pPr>
    </w:p>
    <w:p w14:paraId="3B45F036" w14:textId="406A3134" w:rsidR="00D76488" w:rsidRDefault="00D76488" w:rsidP="00D76488">
      <w:pPr>
        <w:rPr>
          <w:rFonts w:cs="Arial"/>
          <w:b/>
          <w:color w:val="943634"/>
          <w:szCs w:val="22"/>
        </w:rPr>
      </w:pPr>
      <w:r w:rsidRPr="009579EB">
        <w:rPr>
          <w:rFonts w:cs="Arial"/>
          <w:b/>
          <w:color w:val="943634"/>
          <w:szCs w:val="22"/>
        </w:rPr>
        <w:t>Portfolio Activity</w:t>
      </w:r>
      <w:r>
        <w:rPr>
          <w:rFonts w:cs="Arial"/>
          <w:b/>
          <w:color w:val="943634"/>
          <w:szCs w:val="22"/>
        </w:rPr>
        <w:t xml:space="preserve"> </w:t>
      </w:r>
    </w:p>
    <w:p w14:paraId="4824515F" w14:textId="77777777" w:rsidR="00F66047" w:rsidRDefault="00F66047" w:rsidP="00D76488">
      <w:pPr>
        <w:rPr>
          <w:rFonts w:cs="Arial"/>
          <w:b/>
          <w:color w:val="943634"/>
          <w:szCs w:val="22"/>
        </w:rPr>
      </w:pPr>
    </w:p>
    <w:p w14:paraId="4AFDC724" w14:textId="018ABFCF" w:rsidR="00D76488" w:rsidRDefault="00D76488" w:rsidP="00D76488">
      <w:pPr>
        <w:rPr>
          <w:rFonts w:cs="Arial"/>
          <w:color w:val="auto"/>
          <w:szCs w:val="22"/>
        </w:rPr>
      </w:pPr>
      <w:r w:rsidRPr="006600A9">
        <w:rPr>
          <w:rFonts w:cs="Arial"/>
          <w:color w:val="auto"/>
          <w:szCs w:val="22"/>
        </w:rPr>
        <w:t xml:space="preserve">Portfolio turnover </w:t>
      </w:r>
      <w:r>
        <w:rPr>
          <w:rFonts w:cs="Arial"/>
          <w:color w:val="auto"/>
          <w:szCs w:val="22"/>
        </w:rPr>
        <w:t xml:space="preserve">has remained </w:t>
      </w:r>
      <w:r w:rsidR="00C46FAC">
        <w:rPr>
          <w:rFonts w:cs="Arial"/>
          <w:color w:val="auto"/>
          <w:szCs w:val="22"/>
        </w:rPr>
        <w:t xml:space="preserve">relatively </w:t>
      </w:r>
      <w:r>
        <w:rPr>
          <w:rFonts w:cs="Arial"/>
          <w:color w:val="auto"/>
          <w:szCs w:val="22"/>
        </w:rPr>
        <w:t>low over the last 12 months which is consistent with the long</w:t>
      </w:r>
      <w:r w:rsidR="00C132EC">
        <w:rPr>
          <w:rFonts w:cs="Arial"/>
          <w:color w:val="auto"/>
          <w:szCs w:val="22"/>
        </w:rPr>
        <w:t>-</w:t>
      </w:r>
      <w:r>
        <w:rPr>
          <w:rFonts w:cs="Arial"/>
          <w:color w:val="auto"/>
          <w:szCs w:val="22"/>
        </w:rPr>
        <w:t>term investment approach of the Fund.</w:t>
      </w:r>
    </w:p>
    <w:p w14:paraId="3AFF0192" w14:textId="77777777" w:rsidR="00C46FAC" w:rsidRDefault="00C46FAC" w:rsidP="00D76488">
      <w:pPr>
        <w:rPr>
          <w:rFonts w:cs="Arial"/>
          <w:color w:val="auto"/>
          <w:szCs w:val="22"/>
        </w:rPr>
      </w:pPr>
    </w:p>
    <w:p w14:paraId="589B34F5" w14:textId="19D12469" w:rsidR="002E6F3C" w:rsidRDefault="002E6F3C" w:rsidP="00F66047">
      <w:pPr>
        <w:rPr>
          <w:rFonts w:cs="Arial"/>
          <w:color w:val="auto"/>
          <w:szCs w:val="22"/>
          <w:lang w:val="en-US"/>
        </w:rPr>
      </w:pPr>
      <w:r>
        <w:rPr>
          <w:rFonts w:cs="Arial"/>
          <w:color w:val="auto"/>
          <w:szCs w:val="22"/>
        </w:rPr>
        <w:t xml:space="preserve">The main portfolio </w:t>
      </w:r>
      <w:r w:rsidR="00D76488">
        <w:rPr>
          <w:rFonts w:cs="Arial"/>
          <w:color w:val="auto"/>
          <w:szCs w:val="22"/>
        </w:rPr>
        <w:t xml:space="preserve">changes implemented over the </w:t>
      </w:r>
      <w:r w:rsidR="00B37850">
        <w:rPr>
          <w:rFonts w:cs="Arial"/>
          <w:color w:val="auto"/>
          <w:szCs w:val="22"/>
        </w:rPr>
        <w:t>202</w:t>
      </w:r>
      <w:r w:rsidR="004D7B95">
        <w:rPr>
          <w:rFonts w:cs="Arial"/>
          <w:color w:val="auto"/>
          <w:szCs w:val="22"/>
        </w:rPr>
        <w:t>4</w:t>
      </w:r>
      <w:r w:rsidR="00B37850">
        <w:rPr>
          <w:rFonts w:cs="Arial"/>
          <w:color w:val="auto"/>
          <w:szCs w:val="22"/>
        </w:rPr>
        <w:t>/202</w:t>
      </w:r>
      <w:r w:rsidR="004D7B95">
        <w:rPr>
          <w:rFonts w:cs="Arial"/>
          <w:color w:val="auto"/>
          <w:szCs w:val="22"/>
        </w:rPr>
        <w:t>5</w:t>
      </w:r>
      <w:r w:rsidR="00B37850">
        <w:rPr>
          <w:rFonts w:cs="Arial"/>
          <w:color w:val="auto"/>
          <w:szCs w:val="22"/>
        </w:rPr>
        <w:t xml:space="preserve"> </w:t>
      </w:r>
      <w:r w:rsidR="00885031">
        <w:rPr>
          <w:rFonts w:cs="Arial"/>
          <w:color w:val="auto"/>
          <w:szCs w:val="22"/>
        </w:rPr>
        <w:t>financial year</w:t>
      </w:r>
      <w:r>
        <w:rPr>
          <w:rFonts w:cs="Arial"/>
          <w:color w:val="auto"/>
          <w:szCs w:val="22"/>
        </w:rPr>
        <w:t xml:space="preserve"> were</w:t>
      </w:r>
      <w:r w:rsidR="00E165EE">
        <w:rPr>
          <w:rFonts w:cs="Arial"/>
          <w:color w:val="auto"/>
          <w:szCs w:val="22"/>
        </w:rPr>
        <w:t xml:space="preserve"> the</w:t>
      </w:r>
      <w:r w:rsidR="00885031">
        <w:rPr>
          <w:rFonts w:cs="Arial"/>
          <w:color w:val="auto"/>
          <w:szCs w:val="22"/>
        </w:rPr>
        <w:t xml:space="preserve"> purchase of </w:t>
      </w:r>
      <w:r w:rsidR="004D7B95">
        <w:rPr>
          <w:rFonts w:cs="Arial"/>
          <w:color w:val="auto"/>
          <w:szCs w:val="22"/>
        </w:rPr>
        <w:t xml:space="preserve">a </w:t>
      </w:r>
      <w:r w:rsidR="00885031">
        <w:rPr>
          <w:rFonts w:cs="Arial"/>
          <w:color w:val="auto"/>
          <w:szCs w:val="22"/>
        </w:rPr>
        <w:t xml:space="preserve">new holding in </w:t>
      </w:r>
      <w:r w:rsidR="004D7B95">
        <w:rPr>
          <w:rFonts w:cs="Arial"/>
          <w:color w:val="auto"/>
          <w:szCs w:val="22"/>
        </w:rPr>
        <w:t xml:space="preserve">Origin Energy </w:t>
      </w:r>
      <w:r w:rsidR="00885031">
        <w:rPr>
          <w:rFonts w:cs="Arial"/>
          <w:color w:val="auto"/>
          <w:szCs w:val="22"/>
        </w:rPr>
        <w:t>Limited</w:t>
      </w:r>
      <w:r w:rsidR="00B37850">
        <w:rPr>
          <w:rFonts w:cs="Arial"/>
          <w:color w:val="auto"/>
          <w:szCs w:val="22"/>
        </w:rPr>
        <w:t xml:space="preserve">, which is </w:t>
      </w:r>
      <w:r w:rsidR="00B37850">
        <w:rPr>
          <w:rFonts w:cs="Arial"/>
          <w:color w:val="auto"/>
          <w:szCs w:val="22"/>
          <w:lang w:val="en-US"/>
        </w:rPr>
        <w:t xml:space="preserve">a leader in </w:t>
      </w:r>
      <w:r w:rsidR="004D7B95">
        <w:rPr>
          <w:rFonts w:cs="Arial"/>
          <w:color w:val="auto"/>
          <w:szCs w:val="22"/>
          <w:lang w:val="en-US"/>
        </w:rPr>
        <w:t>energy exploration, production, power generation and retailing. Additional purchase</w:t>
      </w:r>
      <w:r w:rsidR="009579EB">
        <w:rPr>
          <w:rFonts w:cs="Arial"/>
          <w:color w:val="auto"/>
          <w:szCs w:val="22"/>
          <w:lang w:val="en-US"/>
        </w:rPr>
        <w:t>s</w:t>
      </w:r>
      <w:r w:rsidR="004D7B95">
        <w:rPr>
          <w:rFonts w:cs="Arial"/>
          <w:color w:val="auto"/>
          <w:szCs w:val="22"/>
          <w:lang w:val="en-US"/>
        </w:rPr>
        <w:t xml:space="preserve"> in existing holdings were also made in Ma</w:t>
      </w:r>
      <w:r w:rsidR="009579EB">
        <w:rPr>
          <w:rFonts w:cs="Arial"/>
          <w:color w:val="auto"/>
          <w:szCs w:val="22"/>
          <w:lang w:val="en-US"/>
        </w:rPr>
        <w:t>c</w:t>
      </w:r>
      <w:r w:rsidR="004D7B95">
        <w:rPr>
          <w:rFonts w:cs="Arial"/>
          <w:color w:val="auto"/>
          <w:szCs w:val="22"/>
          <w:lang w:val="en-US"/>
        </w:rPr>
        <w:t>quarie Group</w:t>
      </w:r>
      <w:r w:rsidR="009579EB">
        <w:rPr>
          <w:rFonts w:cs="Arial"/>
          <w:color w:val="auto"/>
          <w:szCs w:val="22"/>
          <w:lang w:val="en-US"/>
        </w:rPr>
        <w:t xml:space="preserve">, </w:t>
      </w:r>
      <w:r w:rsidR="004D7B95">
        <w:rPr>
          <w:rFonts w:cs="Arial"/>
          <w:color w:val="auto"/>
          <w:szCs w:val="22"/>
          <w:lang w:val="en-US"/>
        </w:rPr>
        <w:t>Goodman Group</w:t>
      </w:r>
      <w:r w:rsidR="00885031">
        <w:rPr>
          <w:rFonts w:cs="Arial"/>
          <w:color w:val="auto"/>
          <w:szCs w:val="22"/>
        </w:rPr>
        <w:t xml:space="preserve"> </w:t>
      </w:r>
      <w:r w:rsidR="009579EB">
        <w:rPr>
          <w:rFonts w:cs="Arial"/>
          <w:color w:val="auto"/>
          <w:szCs w:val="22"/>
        </w:rPr>
        <w:t xml:space="preserve">and IDP Education. </w:t>
      </w:r>
      <w:r w:rsidR="00885031">
        <w:rPr>
          <w:rFonts w:cs="Arial"/>
          <w:color w:val="auto"/>
          <w:szCs w:val="22"/>
          <w:lang w:val="en-US"/>
        </w:rPr>
        <w:t xml:space="preserve">The purchase of these new </w:t>
      </w:r>
      <w:r w:rsidR="009579EB">
        <w:rPr>
          <w:rFonts w:cs="Arial"/>
          <w:color w:val="auto"/>
          <w:szCs w:val="22"/>
          <w:lang w:val="en-US"/>
        </w:rPr>
        <w:t xml:space="preserve">and additional </w:t>
      </w:r>
      <w:r w:rsidR="00885031">
        <w:rPr>
          <w:rFonts w:cs="Arial"/>
          <w:color w:val="auto"/>
          <w:szCs w:val="22"/>
          <w:lang w:val="en-US"/>
        </w:rPr>
        <w:t xml:space="preserve">holdings </w:t>
      </w:r>
      <w:proofErr w:type="gramStart"/>
      <w:r w:rsidR="00885031">
        <w:rPr>
          <w:rFonts w:cs="Arial"/>
          <w:color w:val="auto"/>
          <w:szCs w:val="22"/>
          <w:lang w:val="en-US"/>
        </w:rPr>
        <w:t>were</w:t>
      </w:r>
      <w:proofErr w:type="gramEnd"/>
      <w:r w:rsidR="00885031">
        <w:rPr>
          <w:rFonts w:cs="Arial"/>
          <w:color w:val="auto"/>
          <w:szCs w:val="22"/>
          <w:lang w:val="en-US"/>
        </w:rPr>
        <w:t xml:space="preserve"> mainly funded by selling the total amount of holdings in </w:t>
      </w:r>
      <w:r w:rsidR="009579EB">
        <w:rPr>
          <w:rFonts w:cs="Arial"/>
          <w:color w:val="auto"/>
          <w:szCs w:val="22"/>
          <w:lang w:val="en-US"/>
        </w:rPr>
        <w:t>James Hardie Industries Inc and partially selling down some existing holdings in Fisher Paykel Healthcare and CBA</w:t>
      </w:r>
      <w:r w:rsidR="0005088F">
        <w:rPr>
          <w:rFonts w:cs="Arial"/>
          <w:color w:val="auto"/>
          <w:szCs w:val="22"/>
          <w:lang w:val="en-US"/>
        </w:rPr>
        <w:t>.</w:t>
      </w:r>
    </w:p>
    <w:p w14:paraId="01F442B9" w14:textId="3A8EE62A" w:rsidR="00D76488" w:rsidRDefault="00C31BD7" w:rsidP="00D76488">
      <w:pPr>
        <w:jc w:val="both"/>
        <w:rPr>
          <w:rFonts w:cs="Arial"/>
          <w:color w:val="auto"/>
          <w:szCs w:val="22"/>
          <w:lang w:val="en-US"/>
        </w:rPr>
      </w:pPr>
      <w:r>
        <w:rPr>
          <w:noProof/>
          <w:lang w:eastAsia="en-AU"/>
        </w:rPr>
        <mc:AlternateContent>
          <mc:Choice Requires="wps">
            <w:drawing>
              <wp:anchor distT="0" distB="0" distL="114300" distR="114300" simplePos="0" relativeHeight="251658752" behindDoc="1" locked="0" layoutInCell="1" allowOverlap="1" wp14:anchorId="0268EDEE" wp14:editId="2DF5EA50">
                <wp:simplePos x="0" y="0"/>
                <wp:positionH relativeFrom="column">
                  <wp:align>left</wp:align>
                </wp:positionH>
                <wp:positionV relativeFrom="paragraph">
                  <wp:posOffset>73660</wp:posOffset>
                </wp:positionV>
                <wp:extent cx="2830830" cy="897255"/>
                <wp:effectExtent l="0" t="0" r="7620" b="0"/>
                <wp:wrapNone/>
                <wp:docPr id="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0830" cy="897255"/>
                        </a:xfrm>
                        <a:prstGeom prst="rect">
                          <a:avLst/>
                        </a:prstGeom>
                        <a:solidFill>
                          <a:srgbClr val="8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1ED879" w14:textId="77777777" w:rsidR="00FB7E5E" w:rsidRPr="0033316C" w:rsidRDefault="00FB7E5E" w:rsidP="00780805">
                            <w:pPr>
                              <w:jc w:val="center"/>
                              <w:rPr>
                                <w:rFonts w:cs="Arial"/>
                                <w:b/>
                                <w:color w:val="FFFFFF"/>
                                <w:sz w:val="18"/>
                                <w:szCs w:val="18"/>
                              </w:rPr>
                            </w:pPr>
                            <w:r w:rsidRPr="0033316C">
                              <w:rPr>
                                <w:rFonts w:cs="Arial"/>
                                <w:b/>
                                <w:color w:val="FFFFFF"/>
                                <w:sz w:val="18"/>
                                <w:szCs w:val="18"/>
                              </w:rPr>
                              <w:t>NEED FURTHER INFORMATION?</w:t>
                            </w:r>
                          </w:p>
                          <w:p w14:paraId="30639D3C" w14:textId="77777777" w:rsidR="00FB7E5E" w:rsidRPr="0033316C" w:rsidRDefault="00FB7E5E" w:rsidP="00780805">
                            <w:pPr>
                              <w:jc w:val="center"/>
                              <w:rPr>
                                <w:rFonts w:cs="Arial"/>
                                <w:b/>
                                <w:color w:val="FFFFFF"/>
                                <w:sz w:val="18"/>
                                <w:szCs w:val="18"/>
                              </w:rPr>
                            </w:pPr>
                          </w:p>
                          <w:p w14:paraId="7893C343" w14:textId="77777777" w:rsidR="00FB7E5E" w:rsidRPr="0033316C" w:rsidRDefault="00FB7E5E" w:rsidP="00780805">
                            <w:pPr>
                              <w:jc w:val="center"/>
                              <w:rPr>
                                <w:rFonts w:cs="Arial"/>
                                <w:b/>
                                <w:color w:val="FFFFFF"/>
                                <w:sz w:val="18"/>
                                <w:szCs w:val="18"/>
                              </w:rPr>
                            </w:pPr>
                            <w:r w:rsidRPr="0033316C">
                              <w:rPr>
                                <w:rFonts w:cs="Arial"/>
                                <w:b/>
                                <w:color w:val="FFFFFF"/>
                                <w:sz w:val="18"/>
                                <w:szCs w:val="18"/>
                              </w:rPr>
                              <w:t xml:space="preserve">For further information on how we manage your funds please visit the FIC website at </w:t>
                            </w:r>
                            <w:hyperlink r:id="rId14" w:history="1">
                              <w:r w:rsidRPr="0033316C">
                                <w:rPr>
                                  <w:rStyle w:val="Hyperlink"/>
                                  <w:rFonts w:cs="Arial"/>
                                  <w:b/>
                                  <w:color w:val="FFFFFF"/>
                                  <w:sz w:val="18"/>
                                  <w:szCs w:val="18"/>
                                  <w:u w:val="none"/>
                                </w:rPr>
                                <w:t>www.fundsincourt.vic.gov.au</w:t>
                              </w:r>
                            </w:hyperlink>
                            <w:r w:rsidRPr="0033316C">
                              <w:rPr>
                                <w:rFonts w:cs="Arial"/>
                                <w:b/>
                                <w:color w:val="FFFFFF"/>
                                <w:sz w:val="18"/>
                                <w:szCs w:val="18"/>
                              </w:rPr>
                              <w:t xml:space="preserve"> or call </w:t>
                            </w:r>
                          </w:p>
                          <w:p w14:paraId="57B6D195" w14:textId="77777777" w:rsidR="00FB7E5E" w:rsidRPr="0033316C" w:rsidRDefault="00FB7E5E" w:rsidP="00780805">
                            <w:pPr>
                              <w:jc w:val="center"/>
                              <w:rPr>
                                <w:rFonts w:cs="Arial"/>
                                <w:b/>
                                <w:color w:val="FFFFFF"/>
                                <w:sz w:val="18"/>
                                <w:szCs w:val="18"/>
                              </w:rPr>
                            </w:pPr>
                            <w:r w:rsidRPr="0033316C">
                              <w:rPr>
                                <w:rFonts w:cs="Arial"/>
                                <w:b/>
                                <w:color w:val="FFFFFF"/>
                                <w:sz w:val="18"/>
                                <w:szCs w:val="18"/>
                              </w:rPr>
                              <w:t xml:space="preserve">1300 039 390.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8EDEE" id="Rectangle 8" o:spid="_x0000_s1028" style="position:absolute;left:0;text-align:left;margin-left:0;margin-top:5.8pt;width:222.9pt;height:70.65pt;z-index:-25165772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" fillcolor="maroon" stroked="f">
                <v:textbox>
                  <w:txbxContent>
                    <w:p w14:paraId="6E1ED879" w14:textId="77777777" w:rsidR="00FB7E5E" w:rsidRPr="0033316C" w:rsidRDefault="00FB7E5E" w:rsidP="00780805">
                      <w:pPr>
                        <w:jc w:val="center"/>
                        <w:rPr>
                          <w:rFonts w:cs="Arial"/>
                          <w:b/>
                          <w:color w:val="FFFFFF"/>
                          <w:sz w:val="18"/>
                          <w:szCs w:val="18"/>
                        </w:rPr>
                      </w:pPr>
                      <w:r w:rsidRPr="0033316C">
                        <w:rPr>
                          <w:rFonts w:cs="Arial"/>
                          <w:b/>
                          <w:color w:val="FFFFFF"/>
                          <w:sz w:val="18"/>
                          <w:szCs w:val="18"/>
                        </w:rPr>
                        <w:t>NEED FURTHER INFORMATION?</w:t>
                      </w:r>
                    </w:p>
                    <w:p w14:paraId="30639D3C" w14:textId="77777777" w:rsidR="00FB7E5E" w:rsidRPr="0033316C" w:rsidRDefault="00FB7E5E" w:rsidP="00780805">
                      <w:pPr>
                        <w:jc w:val="center"/>
                        <w:rPr>
                          <w:rFonts w:cs="Arial"/>
                          <w:b/>
                          <w:color w:val="FFFFFF"/>
                          <w:sz w:val="18"/>
                          <w:szCs w:val="18"/>
                        </w:rPr>
                      </w:pPr>
                    </w:p>
                    <w:p w14:paraId="7893C343" w14:textId="77777777" w:rsidR="00FB7E5E" w:rsidRPr="0033316C" w:rsidRDefault="00FB7E5E" w:rsidP="00780805">
                      <w:pPr>
                        <w:jc w:val="center"/>
                        <w:rPr>
                          <w:rFonts w:cs="Arial"/>
                          <w:b/>
                          <w:color w:val="FFFFFF"/>
                          <w:sz w:val="18"/>
                          <w:szCs w:val="18"/>
                        </w:rPr>
                      </w:pPr>
                      <w:r w:rsidRPr="0033316C">
                        <w:rPr>
                          <w:rFonts w:cs="Arial"/>
                          <w:b/>
                          <w:color w:val="FFFFFF"/>
                          <w:sz w:val="18"/>
                          <w:szCs w:val="18"/>
                        </w:rPr>
                        <w:t xml:space="preserve">For further information on how we manage your funds please visit the FIC website at </w:t>
                      </w:r>
                      <w:hyperlink r:id="rId15" w:history="1">
                        <w:r w:rsidRPr="0033316C">
                          <w:rPr>
                            <w:rStyle w:val="Hyperlink"/>
                            <w:rFonts w:cs="Arial"/>
                            <w:b/>
                            <w:color w:val="FFFFFF"/>
                            <w:sz w:val="18"/>
                            <w:szCs w:val="18"/>
                            <w:u w:val="none"/>
                          </w:rPr>
                          <w:t>www.fundsincourt.vic.gov.au</w:t>
                        </w:r>
                      </w:hyperlink>
                      <w:r w:rsidRPr="0033316C">
                        <w:rPr>
                          <w:rFonts w:cs="Arial"/>
                          <w:b/>
                          <w:color w:val="FFFFFF"/>
                          <w:sz w:val="18"/>
                          <w:szCs w:val="18"/>
                        </w:rPr>
                        <w:t xml:space="preserve"> or call </w:t>
                      </w:r>
                    </w:p>
                    <w:p w14:paraId="57B6D195" w14:textId="77777777" w:rsidR="00FB7E5E" w:rsidRPr="0033316C" w:rsidRDefault="00FB7E5E" w:rsidP="00780805">
                      <w:pPr>
                        <w:jc w:val="center"/>
                        <w:rPr>
                          <w:rFonts w:cs="Arial"/>
                          <w:b/>
                          <w:color w:val="FFFFFF"/>
                          <w:sz w:val="18"/>
                          <w:szCs w:val="18"/>
                        </w:rPr>
                      </w:pPr>
                      <w:r w:rsidRPr="0033316C">
                        <w:rPr>
                          <w:rFonts w:cs="Arial"/>
                          <w:b/>
                          <w:color w:val="FFFFFF"/>
                          <w:sz w:val="18"/>
                          <w:szCs w:val="18"/>
                        </w:rPr>
                        <w:t xml:space="preserve">1300 039 390. </w:t>
                      </w:r>
                    </w:p>
                  </w:txbxContent>
                </v:textbox>
              </v:rect>
            </w:pict>
          </mc:Fallback>
        </mc:AlternateContent>
      </w:r>
      <w:r w:rsidR="00D76488">
        <w:rPr>
          <w:rFonts w:cs="Arial"/>
          <w:color w:val="auto"/>
          <w:szCs w:val="22"/>
          <w:lang w:val="en-US"/>
        </w:rPr>
        <w:t xml:space="preserve"> </w:t>
      </w:r>
    </w:p>
    <w:p w14:paraId="4D82F928" w14:textId="4686C05F" w:rsidR="00403A98" w:rsidRPr="004B597F" w:rsidRDefault="00EC7D24" w:rsidP="007842D0">
      <w:pPr>
        <w:rPr>
          <w:rFonts w:cs="Arial"/>
          <w:bCs/>
          <w:color w:val="943634"/>
          <w:szCs w:val="22"/>
        </w:rPr>
      </w:pPr>
      <w:r w:rsidRPr="00801A7C">
        <w:rPr>
          <w:rFonts w:cs="Arial"/>
          <w:bCs/>
          <w:color w:val="943634"/>
          <w:szCs w:val="22"/>
        </w:rPr>
        <w:br w:type="column"/>
      </w:r>
      <w:r w:rsidR="00403A98" w:rsidRPr="002E6F3C">
        <w:rPr>
          <w:rFonts w:cs="Arial"/>
          <w:b/>
          <w:color w:val="943634"/>
          <w:szCs w:val="22"/>
        </w:rPr>
        <w:t>Sector Exposure</w:t>
      </w:r>
      <w:r w:rsidR="00F7780D">
        <w:rPr>
          <w:rFonts w:cs="Arial"/>
          <w:b/>
          <w:color w:val="943634"/>
          <w:szCs w:val="22"/>
        </w:rPr>
        <w:br/>
      </w:r>
    </w:p>
    <w:p w14:paraId="0FD97C44" w14:textId="2B2FA4E0" w:rsidR="00403A98" w:rsidRDefault="00403A98" w:rsidP="007842D0">
      <w:pPr>
        <w:rPr>
          <w:rFonts w:cs="Arial"/>
          <w:b/>
          <w:color w:val="943634"/>
          <w:szCs w:val="22"/>
        </w:rPr>
      </w:pPr>
      <w:r>
        <w:rPr>
          <w:rStyle w:val="ui-provider"/>
        </w:rPr>
        <w:t>The sector exposure of the Fund has not changed significantly since the previous</w:t>
      </w:r>
      <w:r w:rsidR="00A0262E">
        <w:rPr>
          <w:rStyle w:val="ui-provider"/>
        </w:rPr>
        <w:t xml:space="preserve"> year</w:t>
      </w:r>
      <w:r>
        <w:rPr>
          <w:rStyle w:val="ui-provider"/>
        </w:rPr>
        <w:t>. CF</w:t>
      </w:r>
      <w:r>
        <w:rPr>
          <w:rStyle w:val="ui-provider"/>
        </w:rPr>
        <w:noBreakHyphen/>
        <w:t>3 continues to invest heavily in financials</w:t>
      </w:r>
      <w:r w:rsidR="004E7537">
        <w:rPr>
          <w:rStyle w:val="ui-provider"/>
        </w:rPr>
        <w:t xml:space="preserve">, </w:t>
      </w:r>
      <w:r w:rsidR="00DA32B0">
        <w:rPr>
          <w:rStyle w:val="ui-provider"/>
        </w:rPr>
        <w:t>health care</w:t>
      </w:r>
      <w:r w:rsidR="004E7537">
        <w:rPr>
          <w:rStyle w:val="ui-provider"/>
        </w:rPr>
        <w:t xml:space="preserve"> and </w:t>
      </w:r>
      <w:r w:rsidR="00DA32B0">
        <w:rPr>
          <w:rStyle w:val="ui-provider"/>
        </w:rPr>
        <w:t>materials</w:t>
      </w:r>
      <w:r w:rsidR="00E812F0">
        <w:rPr>
          <w:rStyle w:val="ui-provider"/>
        </w:rPr>
        <w:t>.</w:t>
      </w:r>
    </w:p>
    <w:p w14:paraId="6167E567" w14:textId="77777777" w:rsidR="00403A98" w:rsidRDefault="00403A98" w:rsidP="007842D0">
      <w:pPr>
        <w:rPr>
          <w:rFonts w:cs="Arial"/>
          <w:b/>
          <w:color w:val="943634"/>
          <w:szCs w:val="22"/>
        </w:rPr>
      </w:pPr>
    </w:p>
    <w:p w14:paraId="746B9A90" w14:textId="29C44D2F" w:rsidR="00876705" w:rsidRPr="00F7780D" w:rsidRDefault="000A0081" w:rsidP="007842D0">
      <w:pPr>
        <w:rPr>
          <w:rFonts w:cs="Arial"/>
          <w:b/>
          <w:color w:val="auto"/>
          <w:sz w:val="20"/>
          <w:szCs w:val="20"/>
        </w:rPr>
      </w:pPr>
      <w:r w:rsidRPr="00F7780D">
        <w:rPr>
          <w:rFonts w:cs="Arial"/>
          <w:b/>
          <w:color w:val="auto"/>
          <w:sz w:val="20"/>
          <w:szCs w:val="20"/>
        </w:rPr>
        <w:t xml:space="preserve">Figure </w:t>
      </w:r>
      <w:r w:rsidR="001E0DAD">
        <w:rPr>
          <w:rFonts w:cs="Arial"/>
          <w:b/>
          <w:color w:val="auto"/>
          <w:sz w:val="20"/>
          <w:szCs w:val="20"/>
        </w:rPr>
        <w:t>3</w:t>
      </w:r>
      <w:r w:rsidRPr="00F7780D">
        <w:rPr>
          <w:rFonts w:cs="Arial"/>
          <w:b/>
          <w:color w:val="auto"/>
          <w:sz w:val="20"/>
          <w:szCs w:val="20"/>
        </w:rPr>
        <w:t>. Current CF-3 Investments by</w:t>
      </w:r>
      <w:r w:rsidR="001432BB" w:rsidRPr="00F7780D">
        <w:rPr>
          <w:rFonts w:cs="Arial"/>
          <w:b/>
          <w:color w:val="auto"/>
          <w:sz w:val="20"/>
          <w:szCs w:val="20"/>
        </w:rPr>
        <w:t xml:space="preserve"> S</w:t>
      </w:r>
      <w:r w:rsidR="007842D0" w:rsidRPr="00F7780D">
        <w:rPr>
          <w:rFonts w:cs="Arial"/>
          <w:b/>
          <w:color w:val="auto"/>
          <w:sz w:val="20"/>
          <w:szCs w:val="20"/>
        </w:rPr>
        <w:t>ector</w:t>
      </w:r>
    </w:p>
    <w:p w14:paraId="57F02676" w14:textId="4B5557E3" w:rsidR="00C55B5B" w:rsidRDefault="00265EA6" w:rsidP="007842D0">
      <w:pPr>
        <w:rPr>
          <w:noProof/>
          <w:lang w:eastAsia="en-AU"/>
        </w:rPr>
      </w:pPr>
      <w:r>
        <w:rPr>
          <w:noProof/>
        </w:rPr>
        <w:drawing>
          <wp:inline distT="0" distB="0" distL="0" distR="0" wp14:anchorId="24198033" wp14:editId="2652C2CB">
            <wp:extent cx="3238500" cy="2559752"/>
            <wp:effectExtent l="0" t="0" r="0" b="0"/>
            <wp:docPr id="1620851825" name="Picture 1" descr="Pie graph of sector exposure. Financials 33.69%. Health Care 18.09%. Materials 12.51%. Real Estate 8.14%. Communication Services 6.69%. Information Technology 4.92%. Energy 4.82%. Consumer Staples 2.91%. Cash and Equivalents 2.66%. Industrials 2.33%. Utilities 1.98%. Consumer Discretionary 1.2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851825" name="Picture 1" descr="Pie graph of sector exposure. Financials 33.69%. Health Care 18.09%. Materials 12.51%. Real Estate 8.14%. Communication Services 6.69%. Information Technology 4.92%. Energy 4.82%. Consumer Staples 2.91%. Cash and Equivalents 2.66%. Industrials 2.33%. Utilities 1.98%. Consumer Discretionary 1.26%.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52732" cy="2571001"/>
                    </a:xfrm>
                    <a:prstGeom prst="rect">
                      <a:avLst/>
                    </a:prstGeom>
                    <a:noFill/>
                  </pic:spPr>
                </pic:pic>
              </a:graphicData>
            </a:graphic>
          </wp:inline>
        </w:drawing>
      </w:r>
    </w:p>
    <w:p w14:paraId="29AC8536" w14:textId="77777777" w:rsidR="004B597F" w:rsidRDefault="004B597F" w:rsidP="00D76488">
      <w:pPr>
        <w:rPr>
          <w:rFonts w:cs="Arial"/>
          <w:b/>
          <w:color w:val="943634"/>
          <w:szCs w:val="22"/>
        </w:rPr>
      </w:pPr>
    </w:p>
    <w:p w14:paraId="42963131" w14:textId="27D82267" w:rsidR="004B597F" w:rsidRDefault="00D76488" w:rsidP="00D76488">
      <w:pPr>
        <w:rPr>
          <w:rFonts w:cs="Arial"/>
          <w:b/>
          <w:color w:val="943634"/>
          <w:szCs w:val="22"/>
        </w:rPr>
      </w:pPr>
      <w:r w:rsidRPr="00A0262E">
        <w:rPr>
          <w:rFonts w:cs="Arial"/>
          <w:b/>
          <w:color w:val="943634"/>
          <w:szCs w:val="22"/>
        </w:rPr>
        <w:t>Distribution History</w:t>
      </w:r>
    </w:p>
    <w:p w14:paraId="0B9E74F6" w14:textId="77777777" w:rsidR="00BE155A" w:rsidRPr="00440C5F" w:rsidRDefault="00BE155A" w:rsidP="00D76488">
      <w:pPr>
        <w:rPr>
          <w:rFonts w:cs="Arial"/>
          <w:bCs/>
          <w:color w:val="auto"/>
          <w:szCs w:val="22"/>
        </w:rPr>
      </w:pPr>
    </w:p>
    <w:p w14:paraId="44FB66E8" w14:textId="3993BE1F" w:rsidR="00D76488" w:rsidRDefault="00D76488" w:rsidP="00D76488">
      <w:pPr>
        <w:rPr>
          <w:rFonts w:cs="Arial"/>
          <w:bCs/>
          <w:color w:val="auto"/>
          <w:szCs w:val="22"/>
        </w:rPr>
      </w:pPr>
      <w:r w:rsidRPr="00440C5F">
        <w:rPr>
          <w:rFonts w:cs="Arial"/>
          <w:bCs/>
          <w:color w:val="auto"/>
          <w:szCs w:val="22"/>
        </w:rPr>
        <w:t xml:space="preserve">The investment earnings of CF-3 are distributed to unitholders </w:t>
      </w:r>
      <w:proofErr w:type="gramStart"/>
      <w:r w:rsidRPr="00440C5F">
        <w:rPr>
          <w:rFonts w:cs="Arial"/>
          <w:bCs/>
          <w:color w:val="auto"/>
          <w:szCs w:val="22"/>
        </w:rPr>
        <w:t>on a monthly basis</w:t>
      </w:r>
      <w:proofErr w:type="gramEnd"/>
      <w:r w:rsidRPr="00440C5F">
        <w:rPr>
          <w:rFonts w:cs="Arial"/>
          <w:bCs/>
          <w:color w:val="auto"/>
          <w:szCs w:val="22"/>
        </w:rPr>
        <w:t xml:space="preserve"> where applicable. The investment earnings may include cash </w:t>
      </w:r>
      <w:r w:rsidR="007303BA">
        <w:rPr>
          <w:rFonts w:cs="Arial"/>
          <w:bCs/>
          <w:color w:val="auto"/>
          <w:szCs w:val="22"/>
        </w:rPr>
        <w:t>income</w:t>
      </w:r>
      <w:r w:rsidRPr="00440C5F">
        <w:rPr>
          <w:rFonts w:cs="Arial"/>
          <w:bCs/>
          <w:color w:val="auto"/>
          <w:szCs w:val="22"/>
        </w:rPr>
        <w:t>, dividend income, and realised capital gains. A summary of the total cents per unit distribution made from CF-3 for each of the last five financial years is provided below.</w:t>
      </w:r>
      <w:r>
        <w:rPr>
          <w:rFonts w:cs="Arial"/>
          <w:bCs/>
          <w:color w:val="auto"/>
          <w:szCs w:val="22"/>
        </w:rPr>
        <w:t xml:space="preserve"> </w:t>
      </w:r>
      <w:r w:rsidRPr="00120CD7">
        <w:rPr>
          <w:rFonts w:cs="Arial"/>
          <w:bCs/>
          <w:color w:val="auto"/>
          <w:szCs w:val="22"/>
        </w:rPr>
        <w:t xml:space="preserve">The </w:t>
      </w:r>
      <w:r>
        <w:rPr>
          <w:rFonts w:cs="Arial"/>
          <w:bCs/>
          <w:color w:val="auto"/>
          <w:szCs w:val="22"/>
        </w:rPr>
        <w:t>2021/</w:t>
      </w:r>
      <w:r w:rsidRPr="00120CD7">
        <w:rPr>
          <w:rFonts w:cs="Arial"/>
          <w:bCs/>
          <w:color w:val="auto"/>
          <w:szCs w:val="22"/>
        </w:rPr>
        <w:t xml:space="preserve">2022 distribution was greater than that of </w:t>
      </w:r>
      <w:r>
        <w:rPr>
          <w:rFonts w:cs="Arial"/>
          <w:bCs/>
          <w:color w:val="auto"/>
          <w:szCs w:val="22"/>
        </w:rPr>
        <w:t>other</w:t>
      </w:r>
      <w:r w:rsidRPr="00120CD7">
        <w:rPr>
          <w:rFonts w:cs="Arial"/>
          <w:bCs/>
          <w:color w:val="auto"/>
          <w:szCs w:val="22"/>
        </w:rPr>
        <w:t xml:space="preserve"> year</w:t>
      </w:r>
      <w:r>
        <w:rPr>
          <w:rFonts w:cs="Arial"/>
          <w:bCs/>
          <w:color w:val="auto"/>
          <w:szCs w:val="22"/>
        </w:rPr>
        <w:t>s</w:t>
      </w:r>
      <w:r w:rsidRPr="00120CD7">
        <w:rPr>
          <w:rFonts w:cs="Arial"/>
          <w:bCs/>
          <w:color w:val="auto"/>
          <w:szCs w:val="22"/>
        </w:rPr>
        <w:t xml:space="preserve"> </w:t>
      </w:r>
      <w:proofErr w:type="gramStart"/>
      <w:r w:rsidRPr="00120CD7">
        <w:rPr>
          <w:rFonts w:cs="Arial"/>
          <w:bCs/>
          <w:color w:val="auto"/>
          <w:szCs w:val="22"/>
        </w:rPr>
        <w:t>as a result of</w:t>
      </w:r>
      <w:proofErr w:type="gramEnd"/>
      <w:r w:rsidRPr="00120CD7">
        <w:rPr>
          <w:rFonts w:cs="Arial"/>
          <w:bCs/>
          <w:color w:val="auto"/>
          <w:szCs w:val="22"/>
        </w:rPr>
        <w:t xml:space="preserve"> distributing the </w:t>
      </w:r>
      <w:r>
        <w:rPr>
          <w:rFonts w:cs="Arial"/>
          <w:bCs/>
          <w:color w:val="auto"/>
          <w:szCs w:val="22"/>
        </w:rPr>
        <w:t xml:space="preserve">realised </w:t>
      </w:r>
      <w:r w:rsidRPr="00120CD7">
        <w:rPr>
          <w:rFonts w:cs="Arial"/>
          <w:bCs/>
          <w:color w:val="auto"/>
          <w:szCs w:val="22"/>
        </w:rPr>
        <w:t xml:space="preserve">capital gains generated </w:t>
      </w:r>
      <w:r>
        <w:rPr>
          <w:rFonts w:cs="Arial"/>
          <w:bCs/>
          <w:color w:val="auto"/>
          <w:szCs w:val="22"/>
        </w:rPr>
        <w:t xml:space="preserve">as part of </w:t>
      </w:r>
      <w:r w:rsidR="00932921">
        <w:rPr>
          <w:rFonts w:cs="Arial"/>
          <w:bCs/>
          <w:color w:val="auto"/>
          <w:szCs w:val="22"/>
        </w:rPr>
        <w:t>a</w:t>
      </w:r>
      <w:r>
        <w:rPr>
          <w:rFonts w:cs="Arial"/>
          <w:bCs/>
          <w:color w:val="auto"/>
          <w:szCs w:val="22"/>
        </w:rPr>
        <w:t xml:space="preserve"> portfolio review and the BHP Petroleum merger with Woodside.</w:t>
      </w:r>
    </w:p>
    <w:tbl>
      <w:tblPr>
        <w:tblpPr w:leftFromText="180" w:rightFromText="180" w:vertAnchor="text" w:horzAnchor="page" w:tblpX="6421" w:tblpY="264"/>
        <w:tblW w:w="0" w:type="auto"/>
        <w:tblLook w:val="04A0" w:firstRow="1" w:lastRow="0" w:firstColumn="1" w:lastColumn="0" w:noHBand="0" w:noVBand="1"/>
      </w:tblPr>
      <w:tblGrid>
        <w:gridCol w:w="1731"/>
        <w:gridCol w:w="1585"/>
      </w:tblGrid>
      <w:tr w:rsidR="00D76488" w:rsidRPr="003144A7" w14:paraId="75DC58A9" w14:textId="77777777" w:rsidTr="00D76488">
        <w:tc>
          <w:tcPr>
            <w:tcW w:w="1731" w:type="dxa"/>
            <w:tcBorders>
              <w:bottom w:val="single" w:sz="18" w:space="0" w:color="FFFFFF"/>
              <w:right w:val="single" w:sz="18" w:space="0" w:color="FFFFFF"/>
            </w:tcBorders>
            <w:shd w:val="clear" w:color="auto" w:fill="9E3A38"/>
          </w:tcPr>
          <w:p w14:paraId="78A42CD8" w14:textId="77777777" w:rsidR="00D76488" w:rsidRPr="003144A7" w:rsidRDefault="00D76488" w:rsidP="000E0445">
            <w:pPr>
              <w:pStyle w:val="BodyText"/>
              <w:spacing w:before="60" w:after="60" w:line="276" w:lineRule="auto"/>
              <w:jc w:val="center"/>
              <w:rPr>
                <w:rFonts w:ascii="Arial" w:hAnsi="Arial" w:cs="Arial"/>
                <w:b/>
                <w:bCs/>
                <w:color w:val="FFFFFF"/>
                <w:sz w:val="20"/>
                <w:szCs w:val="20"/>
                <w:lang w:val="en-US"/>
              </w:rPr>
            </w:pPr>
            <w:r w:rsidRPr="003144A7">
              <w:rPr>
                <w:rFonts w:ascii="Arial" w:hAnsi="Arial" w:cs="Arial"/>
                <w:b/>
                <w:bCs/>
                <w:color w:val="FFFFFF"/>
                <w:sz w:val="20"/>
                <w:szCs w:val="20"/>
                <w:lang w:val="en-US"/>
              </w:rPr>
              <w:t>Financial Year</w:t>
            </w:r>
          </w:p>
        </w:tc>
        <w:tc>
          <w:tcPr>
            <w:tcW w:w="1585" w:type="dxa"/>
            <w:tcBorders>
              <w:left w:val="single" w:sz="18" w:space="0" w:color="FFFFFF"/>
              <w:bottom w:val="single" w:sz="18" w:space="0" w:color="FFFFFF"/>
            </w:tcBorders>
            <w:shd w:val="clear" w:color="auto" w:fill="9E3A38"/>
            <w:vAlign w:val="bottom"/>
          </w:tcPr>
          <w:p w14:paraId="76715BD1" w14:textId="77777777" w:rsidR="00D76488" w:rsidRPr="003144A7" w:rsidRDefault="00D76488" w:rsidP="000E0445">
            <w:pPr>
              <w:pStyle w:val="BodyText"/>
              <w:spacing w:before="60" w:after="60" w:line="276" w:lineRule="auto"/>
              <w:jc w:val="center"/>
              <w:rPr>
                <w:rFonts w:ascii="Arial" w:hAnsi="Arial" w:cs="Arial"/>
                <w:b/>
                <w:bCs/>
                <w:color w:val="FFFFFF"/>
                <w:sz w:val="20"/>
                <w:szCs w:val="20"/>
                <w:lang w:val="en-US"/>
              </w:rPr>
            </w:pPr>
            <w:r w:rsidRPr="003144A7">
              <w:rPr>
                <w:rFonts w:ascii="Arial" w:hAnsi="Arial" w:cs="Arial"/>
                <w:b/>
                <w:bCs/>
                <w:color w:val="FFFFFF"/>
                <w:sz w:val="20"/>
                <w:szCs w:val="20"/>
                <w:lang w:val="en-US"/>
              </w:rPr>
              <w:t>Cents per unit</w:t>
            </w:r>
          </w:p>
        </w:tc>
      </w:tr>
      <w:tr w:rsidR="00D76488" w:rsidRPr="003144A7" w14:paraId="461F587E" w14:textId="77777777" w:rsidTr="00D76488">
        <w:tc>
          <w:tcPr>
            <w:tcW w:w="1731" w:type="dxa"/>
            <w:tcBorders>
              <w:right w:val="single" w:sz="18" w:space="0" w:color="FFFFFF"/>
            </w:tcBorders>
            <w:shd w:val="clear" w:color="auto" w:fill="D9D9D9"/>
          </w:tcPr>
          <w:p w14:paraId="58D3DB3D" w14:textId="201D5327" w:rsidR="00D76488" w:rsidRPr="00440C5F" w:rsidRDefault="00D76488" w:rsidP="00D76488">
            <w:pPr>
              <w:pStyle w:val="BodyText"/>
              <w:jc w:val="center"/>
              <w:rPr>
                <w:rFonts w:ascii="Arial" w:hAnsi="Arial" w:cs="Arial"/>
                <w:bCs/>
                <w:sz w:val="20"/>
                <w:szCs w:val="20"/>
                <w:lang w:val="en-US"/>
              </w:rPr>
            </w:pPr>
            <w:r w:rsidRPr="00440C5F">
              <w:rPr>
                <w:rFonts w:ascii="Arial" w:hAnsi="Arial" w:cs="Arial"/>
                <w:bCs/>
                <w:sz w:val="20"/>
                <w:szCs w:val="20"/>
                <w:lang w:val="en-US"/>
              </w:rPr>
              <w:t>20</w:t>
            </w:r>
            <w:r w:rsidR="00EE4B4D">
              <w:rPr>
                <w:rFonts w:ascii="Arial" w:hAnsi="Arial" w:cs="Arial"/>
                <w:bCs/>
                <w:sz w:val="20"/>
                <w:szCs w:val="20"/>
                <w:lang w:val="en-US"/>
              </w:rPr>
              <w:t>20</w:t>
            </w:r>
            <w:r w:rsidRPr="00440C5F">
              <w:rPr>
                <w:rFonts w:ascii="Arial" w:hAnsi="Arial" w:cs="Arial"/>
                <w:bCs/>
                <w:sz w:val="20"/>
                <w:szCs w:val="20"/>
                <w:lang w:val="en-US"/>
              </w:rPr>
              <w:t>/20</w:t>
            </w:r>
            <w:r w:rsidR="00BE155A">
              <w:rPr>
                <w:rFonts w:ascii="Arial" w:hAnsi="Arial" w:cs="Arial"/>
                <w:bCs/>
                <w:sz w:val="20"/>
                <w:szCs w:val="20"/>
                <w:lang w:val="en-US"/>
              </w:rPr>
              <w:t>2</w:t>
            </w:r>
            <w:r w:rsidR="00EE4B4D">
              <w:rPr>
                <w:rFonts w:ascii="Arial" w:hAnsi="Arial" w:cs="Arial"/>
                <w:bCs/>
                <w:sz w:val="20"/>
                <w:szCs w:val="20"/>
                <w:lang w:val="en-US"/>
              </w:rPr>
              <w:t>1</w:t>
            </w:r>
          </w:p>
        </w:tc>
        <w:tc>
          <w:tcPr>
            <w:tcW w:w="1585" w:type="dxa"/>
            <w:tcBorders>
              <w:left w:val="single" w:sz="18" w:space="0" w:color="FFFFFF"/>
            </w:tcBorders>
            <w:shd w:val="clear" w:color="auto" w:fill="D9D9D9"/>
          </w:tcPr>
          <w:p w14:paraId="528EAA12" w14:textId="191348BE" w:rsidR="00D76488" w:rsidRPr="00440C5F" w:rsidRDefault="00EE4B4D" w:rsidP="00D76488">
            <w:pPr>
              <w:pStyle w:val="BodyText"/>
              <w:jc w:val="center"/>
              <w:rPr>
                <w:rFonts w:ascii="Arial" w:hAnsi="Arial" w:cs="Arial"/>
                <w:sz w:val="20"/>
                <w:szCs w:val="20"/>
                <w:lang w:val="en-US"/>
              </w:rPr>
            </w:pPr>
            <w:r>
              <w:rPr>
                <w:rFonts w:ascii="Arial" w:hAnsi="Arial" w:cs="Arial"/>
                <w:sz w:val="20"/>
                <w:szCs w:val="20"/>
                <w:lang w:val="en-US"/>
              </w:rPr>
              <w:t>6.0</w:t>
            </w:r>
          </w:p>
        </w:tc>
      </w:tr>
      <w:tr w:rsidR="00D76488" w:rsidRPr="003144A7" w14:paraId="0D36D6DF" w14:textId="77777777" w:rsidTr="00D76488">
        <w:tc>
          <w:tcPr>
            <w:tcW w:w="1731" w:type="dxa"/>
            <w:tcBorders>
              <w:right w:val="single" w:sz="18" w:space="0" w:color="FFFFFF"/>
            </w:tcBorders>
            <w:shd w:val="clear" w:color="auto" w:fill="D9D9D9"/>
          </w:tcPr>
          <w:p w14:paraId="3B92BF74" w14:textId="200BBE8F" w:rsidR="00D76488" w:rsidRPr="00440C5F" w:rsidRDefault="00D76488" w:rsidP="00D76488">
            <w:pPr>
              <w:pStyle w:val="BodyText"/>
              <w:jc w:val="center"/>
              <w:rPr>
                <w:rFonts w:ascii="Arial" w:hAnsi="Arial" w:cs="Arial"/>
                <w:bCs/>
                <w:sz w:val="20"/>
                <w:szCs w:val="20"/>
                <w:lang w:val="en-US"/>
              </w:rPr>
            </w:pPr>
            <w:r w:rsidRPr="00440C5F">
              <w:rPr>
                <w:rFonts w:ascii="Arial" w:hAnsi="Arial" w:cs="Arial"/>
                <w:bCs/>
                <w:sz w:val="20"/>
                <w:szCs w:val="20"/>
                <w:lang w:val="en-US"/>
              </w:rPr>
              <w:t>20</w:t>
            </w:r>
            <w:r w:rsidR="00BE155A">
              <w:rPr>
                <w:rFonts w:ascii="Arial" w:hAnsi="Arial" w:cs="Arial"/>
                <w:bCs/>
                <w:sz w:val="20"/>
                <w:szCs w:val="20"/>
                <w:lang w:val="en-US"/>
              </w:rPr>
              <w:t>2</w:t>
            </w:r>
            <w:r w:rsidR="00EE4B4D">
              <w:rPr>
                <w:rFonts w:ascii="Arial" w:hAnsi="Arial" w:cs="Arial"/>
                <w:bCs/>
                <w:sz w:val="20"/>
                <w:szCs w:val="20"/>
                <w:lang w:val="en-US"/>
              </w:rPr>
              <w:t>1</w:t>
            </w:r>
            <w:r>
              <w:rPr>
                <w:rFonts w:ascii="Arial" w:hAnsi="Arial" w:cs="Arial"/>
                <w:bCs/>
                <w:sz w:val="20"/>
                <w:szCs w:val="20"/>
                <w:lang w:val="en-US"/>
              </w:rPr>
              <w:t>/202</w:t>
            </w:r>
            <w:r w:rsidR="00EE4B4D">
              <w:rPr>
                <w:rFonts w:ascii="Arial" w:hAnsi="Arial" w:cs="Arial"/>
                <w:bCs/>
                <w:sz w:val="20"/>
                <w:szCs w:val="20"/>
                <w:lang w:val="en-US"/>
              </w:rPr>
              <w:t>2</w:t>
            </w:r>
          </w:p>
        </w:tc>
        <w:tc>
          <w:tcPr>
            <w:tcW w:w="1585" w:type="dxa"/>
            <w:tcBorders>
              <w:left w:val="single" w:sz="18" w:space="0" w:color="FFFFFF"/>
            </w:tcBorders>
            <w:shd w:val="clear" w:color="auto" w:fill="D9D9D9"/>
          </w:tcPr>
          <w:p w14:paraId="07C78B47" w14:textId="1791911D" w:rsidR="00D76488" w:rsidRPr="00440C5F" w:rsidRDefault="00EE4B4D" w:rsidP="00D76488">
            <w:pPr>
              <w:pStyle w:val="BodyText"/>
              <w:jc w:val="center"/>
              <w:rPr>
                <w:rFonts w:ascii="Arial" w:hAnsi="Arial" w:cs="Arial"/>
                <w:sz w:val="20"/>
                <w:szCs w:val="20"/>
                <w:lang w:val="en-US"/>
              </w:rPr>
            </w:pPr>
            <w:r>
              <w:rPr>
                <w:rFonts w:ascii="Arial" w:hAnsi="Arial" w:cs="Arial"/>
                <w:sz w:val="20"/>
                <w:szCs w:val="20"/>
                <w:lang w:val="en-US"/>
              </w:rPr>
              <w:t>18.9</w:t>
            </w:r>
          </w:p>
        </w:tc>
      </w:tr>
      <w:tr w:rsidR="00D76488" w:rsidRPr="003144A7" w14:paraId="60E6D491" w14:textId="77777777" w:rsidTr="00D76488">
        <w:tc>
          <w:tcPr>
            <w:tcW w:w="1731" w:type="dxa"/>
            <w:tcBorders>
              <w:right w:val="single" w:sz="18" w:space="0" w:color="FFFFFF"/>
            </w:tcBorders>
            <w:shd w:val="clear" w:color="auto" w:fill="D9D9D9"/>
          </w:tcPr>
          <w:p w14:paraId="0BDDE5B5" w14:textId="7D9A410C" w:rsidR="00D76488" w:rsidRPr="00440C5F" w:rsidRDefault="00D76488" w:rsidP="00D76488">
            <w:pPr>
              <w:pStyle w:val="BodyText"/>
              <w:jc w:val="center"/>
              <w:rPr>
                <w:rFonts w:ascii="Arial" w:hAnsi="Arial" w:cs="Arial"/>
                <w:bCs/>
                <w:sz w:val="20"/>
                <w:szCs w:val="20"/>
                <w:lang w:val="en-US"/>
              </w:rPr>
            </w:pPr>
            <w:r w:rsidRPr="00440C5F">
              <w:rPr>
                <w:rFonts w:ascii="Arial" w:hAnsi="Arial" w:cs="Arial"/>
                <w:bCs/>
                <w:sz w:val="20"/>
                <w:szCs w:val="20"/>
                <w:lang w:val="en-US"/>
              </w:rPr>
              <w:t>20</w:t>
            </w:r>
            <w:r>
              <w:rPr>
                <w:rFonts w:ascii="Arial" w:hAnsi="Arial" w:cs="Arial"/>
                <w:bCs/>
                <w:sz w:val="20"/>
                <w:szCs w:val="20"/>
                <w:lang w:val="en-US"/>
              </w:rPr>
              <w:t>2</w:t>
            </w:r>
            <w:r w:rsidR="00EE4B4D">
              <w:rPr>
                <w:rFonts w:ascii="Arial" w:hAnsi="Arial" w:cs="Arial"/>
                <w:bCs/>
                <w:sz w:val="20"/>
                <w:szCs w:val="20"/>
                <w:lang w:val="en-US"/>
              </w:rPr>
              <w:t>2</w:t>
            </w:r>
            <w:r w:rsidRPr="00440C5F">
              <w:rPr>
                <w:rFonts w:ascii="Arial" w:hAnsi="Arial" w:cs="Arial"/>
                <w:bCs/>
                <w:sz w:val="20"/>
                <w:szCs w:val="20"/>
                <w:lang w:val="en-US"/>
              </w:rPr>
              <w:t>/20</w:t>
            </w:r>
            <w:r>
              <w:rPr>
                <w:rFonts w:ascii="Arial" w:hAnsi="Arial" w:cs="Arial"/>
                <w:bCs/>
                <w:sz w:val="20"/>
                <w:szCs w:val="20"/>
                <w:lang w:val="en-US"/>
              </w:rPr>
              <w:t>2</w:t>
            </w:r>
            <w:r w:rsidR="00EE4B4D">
              <w:rPr>
                <w:rFonts w:ascii="Arial" w:hAnsi="Arial" w:cs="Arial"/>
                <w:bCs/>
                <w:sz w:val="20"/>
                <w:szCs w:val="20"/>
                <w:lang w:val="en-US"/>
              </w:rPr>
              <w:t>3</w:t>
            </w:r>
          </w:p>
        </w:tc>
        <w:tc>
          <w:tcPr>
            <w:tcW w:w="1585" w:type="dxa"/>
            <w:tcBorders>
              <w:left w:val="single" w:sz="18" w:space="0" w:color="FFFFFF"/>
            </w:tcBorders>
            <w:shd w:val="clear" w:color="auto" w:fill="D9D9D9"/>
          </w:tcPr>
          <w:p w14:paraId="5AC2092C" w14:textId="1F61CC67" w:rsidR="00D76488" w:rsidRPr="00440C5F" w:rsidRDefault="00EE4B4D" w:rsidP="00D76488">
            <w:pPr>
              <w:pStyle w:val="BodyText"/>
              <w:jc w:val="center"/>
              <w:rPr>
                <w:rFonts w:ascii="Arial" w:hAnsi="Arial" w:cs="Arial"/>
                <w:sz w:val="20"/>
                <w:szCs w:val="20"/>
                <w:lang w:val="en-US"/>
              </w:rPr>
            </w:pPr>
            <w:r>
              <w:rPr>
                <w:rFonts w:ascii="Arial" w:hAnsi="Arial" w:cs="Arial"/>
                <w:sz w:val="20"/>
                <w:szCs w:val="20"/>
                <w:lang w:val="en-US"/>
              </w:rPr>
              <w:t>8.6</w:t>
            </w:r>
          </w:p>
        </w:tc>
      </w:tr>
      <w:tr w:rsidR="00D76488" w:rsidRPr="003144A7" w14:paraId="2AC50639" w14:textId="77777777" w:rsidTr="00D76488">
        <w:tc>
          <w:tcPr>
            <w:tcW w:w="1731" w:type="dxa"/>
            <w:tcBorders>
              <w:right w:val="single" w:sz="18" w:space="0" w:color="FFFFFF"/>
            </w:tcBorders>
            <w:shd w:val="clear" w:color="auto" w:fill="D9D9D9"/>
          </w:tcPr>
          <w:p w14:paraId="1275BAFC" w14:textId="21BE660B" w:rsidR="00D76488" w:rsidRPr="00CA0C59" w:rsidRDefault="00D76488" w:rsidP="00D76488">
            <w:pPr>
              <w:pStyle w:val="BodyText"/>
              <w:jc w:val="center"/>
              <w:rPr>
                <w:rFonts w:ascii="Arial" w:hAnsi="Arial" w:cs="Arial"/>
                <w:bCs/>
                <w:sz w:val="20"/>
                <w:szCs w:val="20"/>
                <w:lang w:val="en-US"/>
              </w:rPr>
            </w:pPr>
            <w:r>
              <w:rPr>
                <w:rFonts w:ascii="Arial" w:hAnsi="Arial" w:cs="Arial"/>
                <w:bCs/>
                <w:sz w:val="20"/>
                <w:szCs w:val="20"/>
                <w:lang w:val="en-US"/>
              </w:rPr>
              <w:t>202</w:t>
            </w:r>
            <w:r w:rsidR="00EE4B4D">
              <w:rPr>
                <w:rFonts w:ascii="Arial" w:hAnsi="Arial" w:cs="Arial"/>
                <w:bCs/>
                <w:sz w:val="20"/>
                <w:szCs w:val="20"/>
                <w:lang w:val="en-US"/>
              </w:rPr>
              <w:t>3</w:t>
            </w:r>
            <w:r>
              <w:rPr>
                <w:rFonts w:ascii="Arial" w:hAnsi="Arial" w:cs="Arial"/>
                <w:bCs/>
                <w:sz w:val="20"/>
                <w:szCs w:val="20"/>
                <w:lang w:val="en-US"/>
              </w:rPr>
              <w:t>/202</w:t>
            </w:r>
            <w:r w:rsidR="00EE4B4D">
              <w:rPr>
                <w:rFonts w:ascii="Arial" w:hAnsi="Arial" w:cs="Arial"/>
                <w:bCs/>
                <w:sz w:val="20"/>
                <w:szCs w:val="20"/>
                <w:lang w:val="en-US"/>
              </w:rPr>
              <w:t>4</w:t>
            </w:r>
          </w:p>
        </w:tc>
        <w:tc>
          <w:tcPr>
            <w:tcW w:w="1585" w:type="dxa"/>
            <w:tcBorders>
              <w:left w:val="single" w:sz="18" w:space="0" w:color="FFFFFF"/>
            </w:tcBorders>
            <w:shd w:val="clear" w:color="auto" w:fill="D9D9D9"/>
          </w:tcPr>
          <w:p w14:paraId="49931623" w14:textId="443B98AB" w:rsidR="00D76488" w:rsidRPr="00CA0C59" w:rsidRDefault="00EE4B4D" w:rsidP="00D76488">
            <w:pPr>
              <w:pStyle w:val="BodyText"/>
              <w:jc w:val="center"/>
              <w:rPr>
                <w:rFonts w:ascii="Arial" w:hAnsi="Arial" w:cs="Arial"/>
                <w:sz w:val="20"/>
                <w:szCs w:val="20"/>
                <w:lang w:val="en-US"/>
              </w:rPr>
            </w:pPr>
            <w:r>
              <w:rPr>
                <w:rFonts w:ascii="Arial" w:hAnsi="Arial" w:cs="Arial"/>
                <w:sz w:val="20"/>
                <w:szCs w:val="20"/>
                <w:lang w:val="en-US"/>
              </w:rPr>
              <w:t>11.4</w:t>
            </w:r>
          </w:p>
        </w:tc>
      </w:tr>
      <w:tr w:rsidR="00D76488" w:rsidRPr="003144A7" w14:paraId="15B3502C" w14:textId="77777777" w:rsidTr="00D76488">
        <w:tc>
          <w:tcPr>
            <w:tcW w:w="1731" w:type="dxa"/>
            <w:tcBorders>
              <w:right w:val="single" w:sz="18" w:space="0" w:color="FFFFFF"/>
            </w:tcBorders>
            <w:shd w:val="clear" w:color="auto" w:fill="D9D9D9"/>
          </w:tcPr>
          <w:p w14:paraId="638C7373" w14:textId="205D7111" w:rsidR="00D76488" w:rsidRPr="00CA0C59" w:rsidRDefault="00D76488" w:rsidP="00D76488">
            <w:pPr>
              <w:pStyle w:val="BodyText"/>
              <w:jc w:val="center"/>
              <w:rPr>
                <w:rFonts w:ascii="Arial" w:hAnsi="Arial" w:cs="Arial"/>
                <w:bCs/>
                <w:sz w:val="20"/>
                <w:szCs w:val="20"/>
                <w:lang w:val="en-US"/>
              </w:rPr>
            </w:pPr>
            <w:r w:rsidRPr="00CA0C59">
              <w:rPr>
                <w:rFonts w:ascii="Arial" w:hAnsi="Arial" w:cs="Arial"/>
                <w:bCs/>
                <w:sz w:val="20"/>
                <w:szCs w:val="20"/>
                <w:lang w:val="en-US"/>
              </w:rPr>
              <w:t>20</w:t>
            </w:r>
            <w:r>
              <w:rPr>
                <w:rFonts w:ascii="Arial" w:hAnsi="Arial" w:cs="Arial"/>
                <w:bCs/>
                <w:sz w:val="20"/>
                <w:szCs w:val="20"/>
                <w:lang w:val="en-US"/>
              </w:rPr>
              <w:t>2</w:t>
            </w:r>
            <w:r w:rsidR="00EE4B4D">
              <w:rPr>
                <w:rFonts w:ascii="Arial" w:hAnsi="Arial" w:cs="Arial"/>
                <w:bCs/>
                <w:sz w:val="20"/>
                <w:szCs w:val="20"/>
                <w:lang w:val="en-US"/>
              </w:rPr>
              <w:t>4</w:t>
            </w:r>
            <w:r>
              <w:rPr>
                <w:rFonts w:ascii="Arial" w:hAnsi="Arial" w:cs="Arial"/>
                <w:bCs/>
                <w:sz w:val="20"/>
                <w:szCs w:val="20"/>
                <w:lang w:val="en-US"/>
              </w:rPr>
              <w:t>/202</w:t>
            </w:r>
            <w:r w:rsidR="00EE4B4D">
              <w:rPr>
                <w:rFonts w:ascii="Arial" w:hAnsi="Arial" w:cs="Arial"/>
                <w:bCs/>
                <w:sz w:val="20"/>
                <w:szCs w:val="20"/>
                <w:lang w:val="en-US"/>
              </w:rPr>
              <w:t>5</w:t>
            </w:r>
          </w:p>
        </w:tc>
        <w:tc>
          <w:tcPr>
            <w:tcW w:w="1585" w:type="dxa"/>
            <w:tcBorders>
              <w:left w:val="single" w:sz="18" w:space="0" w:color="FFFFFF"/>
            </w:tcBorders>
            <w:shd w:val="clear" w:color="auto" w:fill="D9D9D9"/>
          </w:tcPr>
          <w:p w14:paraId="1E35EC34" w14:textId="5DFEBED6" w:rsidR="00D76488" w:rsidRPr="00CA0C59" w:rsidRDefault="00861A75" w:rsidP="00D76488">
            <w:pPr>
              <w:pStyle w:val="BodyText"/>
              <w:jc w:val="center"/>
              <w:rPr>
                <w:rFonts w:ascii="Arial" w:hAnsi="Arial" w:cs="Arial"/>
                <w:sz w:val="20"/>
                <w:szCs w:val="20"/>
                <w:lang w:val="en-US"/>
              </w:rPr>
            </w:pPr>
            <w:r>
              <w:rPr>
                <w:rFonts w:ascii="Arial" w:hAnsi="Arial" w:cs="Arial"/>
                <w:sz w:val="20"/>
                <w:szCs w:val="20"/>
                <w:lang w:val="en-US"/>
              </w:rPr>
              <w:t>8.3</w:t>
            </w:r>
          </w:p>
        </w:tc>
      </w:tr>
    </w:tbl>
    <w:p w14:paraId="7BA7BE53" w14:textId="77777777" w:rsidR="00D76488" w:rsidRDefault="00D76488" w:rsidP="00D76488">
      <w:pPr>
        <w:rPr>
          <w:rFonts w:cs="Arial"/>
          <w:bCs/>
          <w:color w:val="auto"/>
          <w:szCs w:val="22"/>
        </w:rPr>
      </w:pPr>
    </w:p>
    <w:p w14:paraId="54C4068A" w14:textId="6C4F5495" w:rsidR="001A2711" w:rsidRDefault="001A2711" w:rsidP="001A2711">
      <w:pPr>
        <w:jc w:val="both"/>
        <w:rPr>
          <w:rFonts w:cs="Arial"/>
          <w:szCs w:val="22"/>
          <w:lang w:val="en-US"/>
        </w:rPr>
      </w:pPr>
    </w:p>
    <w:sectPr w:rsidR="001A2711" w:rsidSect="00C7101D">
      <w:type w:val="continuous"/>
      <w:pgSz w:w="11900" w:h="16840"/>
      <w:pgMar w:top="2835" w:right="1418" w:bottom="1134" w:left="1134" w:header="1134" w:footer="851" w:gutter="0"/>
      <w:cols w:num="2" w:space="2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95A27" w14:textId="77777777" w:rsidR="004269EB" w:rsidRDefault="004269EB" w:rsidP="00C83030">
      <w:r>
        <w:separator/>
      </w:r>
    </w:p>
  </w:endnote>
  <w:endnote w:type="continuationSeparator" w:id="0">
    <w:p w14:paraId="16B5E081" w14:textId="77777777" w:rsidR="004269EB" w:rsidRDefault="004269EB" w:rsidP="00C83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Italic">
    <w:panose1 w:val="020B06040202020902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9347" w14:textId="77777777" w:rsidR="00FB7E5E" w:rsidRPr="0094257B" w:rsidRDefault="00FB7E5E" w:rsidP="003A0621">
    <w:pPr>
      <w:pStyle w:val="Footer"/>
      <w:tabs>
        <w:tab w:val="clear" w:pos="4320"/>
        <w:tab w:val="clear" w:pos="8640"/>
        <w:tab w:val="right" w:pos="9072"/>
        <w:tab w:val="right" w:pos="9639"/>
      </w:tabs>
    </w:pPr>
    <w:r>
      <w:rPr>
        <w:noProof/>
        <w:lang w:eastAsia="en-AU"/>
      </w:rPr>
      <mc:AlternateContent>
        <mc:Choice Requires="wps">
          <w:drawing>
            <wp:anchor distT="0" distB="0" distL="114300" distR="114300" simplePos="0" relativeHeight="251656704" behindDoc="0" locked="1" layoutInCell="1" allowOverlap="0" wp14:anchorId="77E1FEAD" wp14:editId="2499D488">
              <wp:simplePos x="0" y="0"/>
              <wp:positionH relativeFrom="page">
                <wp:posOffset>349250</wp:posOffset>
              </wp:positionH>
              <wp:positionV relativeFrom="page">
                <wp:posOffset>9901555</wp:posOffset>
              </wp:positionV>
              <wp:extent cx="6858000" cy="0"/>
              <wp:effectExtent l="6350" t="14605" r="12700" b="13970"/>
              <wp:wrapTight wrapText="bothSides">
                <wp:wrapPolygon edited="0">
                  <wp:start x="2" y="-2147483648"/>
                  <wp:lineTo x="722" y="-2147483648"/>
                  <wp:lineTo x="722" y="-2147483648"/>
                  <wp:lineTo x="2" y="-2147483648"/>
                  <wp:lineTo x="2" y="-2147483648"/>
                </wp:wrapPolygon>
              </wp:wrapTight>
              <wp:docPr id="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F94408" id="Line 2" o:spid="_x0000_s1026" alt="&quot;&quot;"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7.5pt,779.65pt" to="567.5pt,7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" o:allowoverlap="f" strokecolor="#981e32" strokeweight="1pt">
              <v:shadow opacity="22938f" offset="0"/>
              <w10:wrap type="tight" anchorx="page" anchory="page"/>
              <w10:anchorlock/>
            </v:line>
          </w:pict>
        </mc:Fallback>
      </mc:AlternateContent>
    </w:r>
    <w:r>
      <w:t>Common Fund No. 3</w:t>
    </w:r>
    <w:r w:rsidRPr="0094257B">
      <w:tab/>
      <w:t xml:space="preserve">Supreme Court </w:t>
    </w:r>
    <w:r>
      <w:t xml:space="preserve">of </w:t>
    </w:r>
    <w:r w:rsidRPr="0094257B">
      <w:t>Victoria</w:t>
    </w:r>
    <w:r w:rsidRPr="0094257B">
      <w:tab/>
    </w:r>
    <w:r w:rsidRPr="0094257B">
      <w:rPr>
        <w:rStyle w:val="PageNumber"/>
      </w:rPr>
      <w:fldChar w:fldCharType="begin"/>
    </w:r>
    <w:r w:rsidRPr="0094257B">
      <w:rPr>
        <w:rStyle w:val="PageNumber"/>
      </w:rPr>
      <w:instrText xml:space="preserve"> PAGE </w:instrText>
    </w:r>
    <w:r w:rsidRPr="0094257B">
      <w:rPr>
        <w:rStyle w:val="PageNumber"/>
      </w:rPr>
      <w:fldChar w:fldCharType="separate"/>
    </w:r>
    <w:r w:rsidR="00874580">
      <w:rPr>
        <w:rStyle w:val="PageNumber"/>
        <w:noProof/>
      </w:rPr>
      <w:t>1</w:t>
    </w:r>
    <w:r w:rsidRPr="0094257B">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3821" w14:textId="77777777" w:rsidR="00FB7E5E" w:rsidRDefault="00FB7E5E" w:rsidP="00C77769">
    <w:pPr>
      <w:pStyle w:val="Footer"/>
      <w:tabs>
        <w:tab w:val="clear" w:pos="4320"/>
        <w:tab w:val="clear" w:pos="8640"/>
        <w:tab w:val="right" w:pos="9639"/>
        <w:tab w:val="right" w:pos="10206"/>
      </w:tabs>
    </w:pPr>
    <w:r>
      <w:rPr>
        <w:noProof/>
        <w:lang w:eastAsia="en-AU"/>
      </w:rPr>
      <mc:AlternateContent>
        <mc:Choice Requires="wps">
          <w:drawing>
            <wp:anchor distT="0" distB="0" distL="114300" distR="114300" simplePos="0" relativeHeight="251657728" behindDoc="0" locked="1" layoutInCell="1" allowOverlap="0" wp14:anchorId="37606D9D" wp14:editId="3C7B3BF3">
              <wp:simplePos x="0" y="0"/>
              <wp:positionH relativeFrom="page">
                <wp:align>center</wp:align>
              </wp:positionH>
              <wp:positionV relativeFrom="page">
                <wp:posOffset>10009505</wp:posOffset>
              </wp:positionV>
              <wp:extent cx="6858000" cy="0"/>
              <wp:effectExtent l="9525" t="8255" r="9525" b="10795"/>
              <wp:wrapTight wrapText="bothSides">
                <wp:wrapPolygon edited="0">
                  <wp:start x="0" y="-2147483648"/>
                  <wp:lineTo x="0" y="-2147483648"/>
                  <wp:lineTo x="722" y="-2147483648"/>
                  <wp:lineTo x="722" y="-2147483648"/>
                  <wp:lineTo x="0" y="-2147483648"/>
                </wp:wrapPolygon>
              </wp:wrapTight>
              <wp:docPr id="1"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981E3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6AACDA" id="Line 3" o:spid="_x0000_s1026" alt="&quot;&quot;" style="position:absolute;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788.15pt" to="540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" o:allowoverlap="f" strokecolor="#981e32" strokeweight="1pt">
              <v:shadow opacity="22938f" offset="0"/>
              <w10:wrap type="tight" anchorx="page" anchory="page"/>
              <w10:anchorlock/>
            </v:line>
          </w:pict>
        </mc:Fallback>
      </mc:AlternateContent>
    </w:r>
    <w:r w:rsidRPr="00056DE6">
      <w:tab/>
      <w:t>Supreme Court Victoria</w:t>
    </w:r>
    <w:r>
      <w:tab/>
    </w:r>
    <w:r w:rsidRPr="00D65C7F">
      <w:rPr>
        <w:rStyle w:val="PageNumber"/>
      </w:rPr>
      <w:fldChar w:fldCharType="begin"/>
    </w:r>
    <w:r w:rsidRPr="00D65C7F">
      <w:rPr>
        <w:rStyle w:val="PageNumber"/>
      </w:rPr>
      <w:instrText xml:space="preserve"> PAGE </w:instrText>
    </w:r>
    <w:r w:rsidRPr="00D65C7F">
      <w:rPr>
        <w:rStyle w:val="PageNumber"/>
      </w:rPr>
      <w:fldChar w:fldCharType="separate"/>
    </w:r>
    <w:r>
      <w:rPr>
        <w:rStyle w:val="PageNumber"/>
        <w:noProof/>
      </w:rPr>
      <w:t>1</w:t>
    </w:r>
    <w:r w:rsidRPr="00D65C7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499E9" w14:textId="77777777" w:rsidR="004269EB" w:rsidRDefault="004269EB" w:rsidP="00C83030">
      <w:r>
        <w:separator/>
      </w:r>
    </w:p>
  </w:footnote>
  <w:footnote w:type="continuationSeparator" w:id="0">
    <w:p w14:paraId="127DFAE4" w14:textId="77777777" w:rsidR="004269EB" w:rsidRDefault="004269EB" w:rsidP="00C83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29FD1" w14:textId="77777777" w:rsidR="00FB7E5E" w:rsidRDefault="00FB7E5E">
    <w:r>
      <w:rPr>
        <w:noProof/>
        <w:lang w:eastAsia="en-AU"/>
      </w:rPr>
      <w:drawing>
        <wp:anchor distT="0" distB="0" distL="114300" distR="114300" simplePos="0" relativeHeight="251658752" behindDoc="1" locked="1" layoutInCell="1" allowOverlap="0" wp14:anchorId="4BCD7706" wp14:editId="35C368D7">
          <wp:simplePos x="0" y="0"/>
          <wp:positionH relativeFrom="page">
            <wp:align>center</wp:align>
          </wp:positionH>
          <wp:positionV relativeFrom="page">
            <wp:posOffset>183515</wp:posOffset>
          </wp:positionV>
          <wp:extent cx="6845300" cy="1435100"/>
          <wp:effectExtent l="0" t="0" r="0" b="0"/>
          <wp:wrapNone/>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14351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50655" w14:textId="77777777" w:rsidR="00FB7E5E" w:rsidRPr="00710119" w:rsidRDefault="00FB7E5E" w:rsidP="00C77769">
    <w:pPr>
      <w:tabs>
        <w:tab w:val="right" w:pos="9639"/>
        <w:tab w:val="right" w:pos="102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58F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DD046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6A34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2EAA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3C8D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C21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1A6F2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8AE6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5EAB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749D5C"/>
    <w:lvl w:ilvl="0">
      <w:start w:val="1"/>
      <w:numFmt w:val="bullet"/>
      <w:lvlText w:val=""/>
      <w:lvlJc w:val="left"/>
      <w:pPr>
        <w:tabs>
          <w:tab w:val="num" w:pos="360"/>
        </w:tabs>
        <w:ind w:left="360" w:hanging="360"/>
      </w:pPr>
      <w:rPr>
        <w:rFonts w:ascii="Symbol" w:hAnsi="Symbol" w:hint="default"/>
      </w:rPr>
    </w:lvl>
  </w:abstractNum>
  <w:num w:numId="1" w16cid:durableId="1658873381">
    <w:abstractNumId w:val="9"/>
  </w:num>
  <w:num w:numId="2" w16cid:durableId="2054773008">
    <w:abstractNumId w:val="7"/>
  </w:num>
  <w:num w:numId="3" w16cid:durableId="187110299">
    <w:abstractNumId w:val="6"/>
  </w:num>
  <w:num w:numId="4" w16cid:durableId="141389408">
    <w:abstractNumId w:val="5"/>
  </w:num>
  <w:num w:numId="5" w16cid:durableId="708729238">
    <w:abstractNumId w:val="4"/>
  </w:num>
  <w:num w:numId="6" w16cid:durableId="1862621028">
    <w:abstractNumId w:val="8"/>
  </w:num>
  <w:num w:numId="7" w16cid:durableId="549651338">
    <w:abstractNumId w:val="3"/>
  </w:num>
  <w:num w:numId="8" w16cid:durableId="1875729202">
    <w:abstractNumId w:val="2"/>
  </w:num>
  <w:num w:numId="9" w16cid:durableId="309603135">
    <w:abstractNumId w:val="1"/>
  </w:num>
  <w:num w:numId="10" w16cid:durableId="1262836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documentProtection w:edit="readOnly" w:formatting="1" w:enforcement="1" w:cryptProviderType="rsaAES" w:cryptAlgorithmClass="hash" w:cryptAlgorithmType="typeAny" w:cryptAlgorithmSid="14" w:cryptSpinCount="100000" w:hash="VNIk/otDAVF1tykFtZUkdGxW6F+tj0irEm/h7Wa7A9Fi+v0pmMoZNYL/gCuKgw5QuBaqHZ/60J0fj8q1JHft8Q==" w:salt="WdQmLFh/4wcMr0MSS7zWVw=="/>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4A9"/>
    <w:rsid w:val="0000041F"/>
    <w:rsid w:val="000058B7"/>
    <w:rsid w:val="00006425"/>
    <w:rsid w:val="000064F8"/>
    <w:rsid w:val="00014FA3"/>
    <w:rsid w:val="0001507D"/>
    <w:rsid w:val="00015584"/>
    <w:rsid w:val="000225C3"/>
    <w:rsid w:val="0002314F"/>
    <w:rsid w:val="00023972"/>
    <w:rsid w:val="00024051"/>
    <w:rsid w:val="0002523A"/>
    <w:rsid w:val="0002572C"/>
    <w:rsid w:val="00025A86"/>
    <w:rsid w:val="00033C5A"/>
    <w:rsid w:val="000370E7"/>
    <w:rsid w:val="00037D98"/>
    <w:rsid w:val="00041733"/>
    <w:rsid w:val="000425ED"/>
    <w:rsid w:val="000431DB"/>
    <w:rsid w:val="00044463"/>
    <w:rsid w:val="0005088F"/>
    <w:rsid w:val="0005146A"/>
    <w:rsid w:val="000523E4"/>
    <w:rsid w:val="00053219"/>
    <w:rsid w:val="00053D62"/>
    <w:rsid w:val="00056DE6"/>
    <w:rsid w:val="0006007B"/>
    <w:rsid w:val="000609B2"/>
    <w:rsid w:val="00070791"/>
    <w:rsid w:val="000707C0"/>
    <w:rsid w:val="000720FA"/>
    <w:rsid w:val="00073F2C"/>
    <w:rsid w:val="00076541"/>
    <w:rsid w:val="00080462"/>
    <w:rsid w:val="00081570"/>
    <w:rsid w:val="0008177A"/>
    <w:rsid w:val="00085118"/>
    <w:rsid w:val="00086404"/>
    <w:rsid w:val="000917AA"/>
    <w:rsid w:val="00091981"/>
    <w:rsid w:val="000921C9"/>
    <w:rsid w:val="000938C2"/>
    <w:rsid w:val="00094752"/>
    <w:rsid w:val="000A0081"/>
    <w:rsid w:val="000A5465"/>
    <w:rsid w:val="000A5889"/>
    <w:rsid w:val="000A638A"/>
    <w:rsid w:val="000B6888"/>
    <w:rsid w:val="000B6A43"/>
    <w:rsid w:val="000B6B3B"/>
    <w:rsid w:val="000C0617"/>
    <w:rsid w:val="000C0A18"/>
    <w:rsid w:val="000C112A"/>
    <w:rsid w:val="000C3666"/>
    <w:rsid w:val="000C4A96"/>
    <w:rsid w:val="000C7BE7"/>
    <w:rsid w:val="000C7E65"/>
    <w:rsid w:val="000D0D28"/>
    <w:rsid w:val="000D298F"/>
    <w:rsid w:val="000D3F53"/>
    <w:rsid w:val="000D40E2"/>
    <w:rsid w:val="000E0445"/>
    <w:rsid w:val="000E4BB4"/>
    <w:rsid w:val="000E532C"/>
    <w:rsid w:val="000E5447"/>
    <w:rsid w:val="000E581A"/>
    <w:rsid w:val="000E5DE3"/>
    <w:rsid w:val="000F04D8"/>
    <w:rsid w:val="000F1381"/>
    <w:rsid w:val="000F13CB"/>
    <w:rsid w:val="000F67B2"/>
    <w:rsid w:val="000F728D"/>
    <w:rsid w:val="00101B33"/>
    <w:rsid w:val="00102B22"/>
    <w:rsid w:val="00102F6C"/>
    <w:rsid w:val="00113F89"/>
    <w:rsid w:val="00115C31"/>
    <w:rsid w:val="001217DE"/>
    <w:rsid w:val="00123B05"/>
    <w:rsid w:val="00125450"/>
    <w:rsid w:val="00127FFA"/>
    <w:rsid w:val="00131001"/>
    <w:rsid w:val="00131CA9"/>
    <w:rsid w:val="001322AB"/>
    <w:rsid w:val="00132982"/>
    <w:rsid w:val="00132AEF"/>
    <w:rsid w:val="00134EE7"/>
    <w:rsid w:val="0013666D"/>
    <w:rsid w:val="001421B0"/>
    <w:rsid w:val="001432BB"/>
    <w:rsid w:val="00145C7E"/>
    <w:rsid w:val="001466D9"/>
    <w:rsid w:val="00146A67"/>
    <w:rsid w:val="00150010"/>
    <w:rsid w:val="00155396"/>
    <w:rsid w:val="00156979"/>
    <w:rsid w:val="00163620"/>
    <w:rsid w:val="00163B36"/>
    <w:rsid w:val="00164D97"/>
    <w:rsid w:val="00167F11"/>
    <w:rsid w:val="00173D41"/>
    <w:rsid w:val="001750F2"/>
    <w:rsid w:val="0017605A"/>
    <w:rsid w:val="00180D6B"/>
    <w:rsid w:val="0018168B"/>
    <w:rsid w:val="00183AFC"/>
    <w:rsid w:val="001843EB"/>
    <w:rsid w:val="0018758A"/>
    <w:rsid w:val="00187C18"/>
    <w:rsid w:val="0019540D"/>
    <w:rsid w:val="00195A23"/>
    <w:rsid w:val="001A2711"/>
    <w:rsid w:val="001A5212"/>
    <w:rsid w:val="001B085C"/>
    <w:rsid w:val="001B17A5"/>
    <w:rsid w:val="001B4857"/>
    <w:rsid w:val="001B4A70"/>
    <w:rsid w:val="001B5B99"/>
    <w:rsid w:val="001C15A2"/>
    <w:rsid w:val="001C198E"/>
    <w:rsid w:val="001C2034"/>
    <w:rsid w:val="001D05BA"/>
    <w:rsid w:val="001D23E8"/>
    <w:rsid w:val="001D64A1"/>
    <w:rsid w:val="001D7A5A"/>
    <w:rsid w:val="001E0DAD"/>
    <w:rsid w:val="001F116D"/>
    <w:rsid w:val="001F125B"/>
    <w:rsid w:val="001F1478"/>
    <w:rsid w:val="001F3D2B"/>
    <w:rsid w:val="002002BB"/>
    <w:rsid w:val="00200548"/>
    <w:rsid w:val="0020152A"/>
    <w:rsid w:val="00202A95"/>
    <w:rsid w:val="00202E73"/>
    <w:rsid w:val="00202F62"/>
    <w:rsid w:val="0020313C"/>
    <w:rsid w:val="002040E0"/>
    <w:rsid w:val="00207C6E"/>
    <w:rsid w:val="00210B31"/>
    <w:rsid w:val="002110BF"/>
    <w:rsid w:val="002151FD"/>
    <w:rsid w:val="00215BF0"/>
    <w:rsid w:val="002162EB"/>
    <w:rsid w:val="00223B21"/>
    <w:rsid w:val="002278EF"/>
    <w:rsid w:val="0023055A"/>
    <w:rsid w:val="00231741"/>
    <w:rsid w:val="00233680"/>
    <w:rsid w:val="002341A1"/>
    <w:rsid w:val="00235C29"/>
    <w:rsid w:val="00235FF8"/>
    <w:rsid w:val="002409F8"/>
    <w:rsid w:val="002429D8"/>
    <w:rsid w:val="00243FDD"/>
    <w:rsid w:val="00245331"/>
    <w:rsid w:val="00245D2E"/>
    <w:rsid w:val="0025032D"/>
    <w:rsid w:val="00251625"/>
    <w:rsid w:val="002521A8"/>
    <w:rsid w:val="00256C6B"/>
    <w:rsid w:val="00262DBC"/>
    <w:rsid w:val="002650B8"/>
    <w:rsid w:val="00265B77"/>
    <w:rsid w:val="00265EA6"/>
    <w:rsid w:val="002660C0"/>
    <w:rsid w:val="0026708B"/>
    <w:rsid w:val="00272ADC"/>
    <w:rsid w:val="00276DE0"/>
    <w:rsid w:val="0028071B"/>
    <w:rsid w:val="002819BB"/>
    <w:rsid w:val="00284BF7"/>
    <w:rsid w:val="00284D03"/>
    <w:rsid w:val="00291066"/>
    <w:rsid w:val="00292AB5"/>
    <w:rsid w:val="002946ED"/>
    <w:rsid w:val="002A51A5"/>
    <w:rsid w:val="002A6B5D"/>
    <w:rsid w:val="002A6CA8"/>
    <w:rsid w:val="002B4E95"/>
    <w:rsid w:val="002B6578"/>
    <w:rsid w:val="002B67D0"/>
    <w:rsid w:val="002C073F"/>
    <w:rsid w:val="002C0DC6"/>
    <w:rsid w:val="002C17BB"/>
    <w:rsid w:val="002C1E9E"/>
    <w:rsid w:val="002C4D91"/>
    <w:rsid w:val="002C7428"/>
    <w:rsid w:val="002D397B"/>
    <w:rsid w:val="002D5AA0"/>
    <w:rsid w:val="002E084A"/>
    <w:rsid w:val="002E4A20"/>
    <w:rsid w:val="002E6F3C"/>
    <w:rsid w:val="002E74CA"/>
    <w:rsid w:val="002F0BEE"/>
    <w:rsid w:val="002F2FAC"/>
    <w:rsid w:val="002F60CE"/>
    <w:rsid w:val="0030405A"/>
    <w:rsid w:val="00305361"/>
    <w:rsid w:val="003059FC"/>
    <w:rsid w:val="003166F4"/>
    <w:rsid w:val="003167B2"/>
    <w:rsid w:val="003227CE"/>
    <w:rsid w:val="003277C6"/>
    <w:rsid w:val="00327FB6"/>
    <w:rsid w:val="00330A88"/>
    <w:rsid w:val="0033148B"/>
    <w:rsid w:val="0033316C"/>
    <w:rsid w:val="00334BF4"/>
    <w:rsid w:val="0033695C"/>
    <w:rsid w:val="00336A65"/>
    <w:rsid w:val="0034272D"/>
    <w:rsid w:val="00346D5A"/>
    <w:rsid w:val="003474C9"/>
    <w:rsid w:val="00351D1E"/>
    <w:rsid w:val="0035432C"/>
    <w:rsid w:val="003626A8"/>
    <w:rsid w:val="00364ECD"/>
    <w:rsid w:val="00370501"/>
    <w:rsid w:val="00370969"/>
    <w:rsid w:val="003730E2"/>
    <w:rsid w:val="00373E53"/>
    <w:rsid w:val="00375C6D"/>
    <w:rsid w:val="0037781E"/>
    <w:rsid w:val="003814D7"/>
    <w:rsid w:val="00385E12"/>
    <w:rsid w:val="00397EE6"/>
    <w:rsid w:val="003A0621"/>
    <w:rsid w:val="003A0E5B"/>
    <w:rsid w:val="003A666E"/>
    <w:rsid w:val="003C4F2F"/>
    <w:rsid w:val="003C72AE"/>
    <w:rsid w:val="003C7DCE"/>
    <w:rsid w:val="003D1F7D"/>
    <w:rsid w:val="003D6749"/>
    <w:rsid w:val="003D6B73"/>
    <w:rsid w:val="003F0103"/>
    <w:rsid w:val="003F1D66"/>
    <w:rsid w:val="003F1E83"/>
    <w:rsid w:val="003F5464"/>
    <w:rsid w:val="003F5526"/>
    <w:rsid w:val="003F5F65"/>
    <w:rsid w:val="003F7C68"/>
    <w:rsid w:val="00403590"/>
    <w:rsid w:val="00403A98"/>
    <w:rsid w:val="00403BA1"/>
    <w:rsid w:val="00405EF2"/>
    <w:rsid w:val="00410D12"/>
    <w:rsid w:val="00411AD5"/>
    <w:rsid w:val="00412440"/>
    <w:rsid w:val="00412B8D"/>
    <w:rsid w:val="00417CB1"/>
    <w:rsid w:val="00417EFA"/>
    <w:rsid w:val="00421E6C"/>
    <w:rsid w:val="004269EB"/>
    <w:rsid w:val="00440837"/>
    <w:rsid w:val="00443A86"/>
    <w:rsid w:val="00444E28"/>
    <w:rsid w:val="00463BCB"/>
    <w:rsid w:val="00473437"/>
    <w:rsid w:val="00475653"/>
    <w:rsid w:val="0048014B"/>
    <w:rsid w:val="00480A5D"/>
    <w:rsid w:val="00480DFF"/>
    <w:rsid w:val="004842C0"/>
    <w:rsid w:val="00485965"/>
    <w:rsid w:val="004909C3"/>
    <w:rsid w:val="00491E5C"/>
    <w:rsid w:val="00494857"/>
    <w:rsid w:val="004A1DCF"/>
    <w:rsid w:val="004A7771"/>
    <w:rsid w:val="004B597F"/>
    <w:rsid w:val="004B61D0"/>
    <w:rsid w:val="004C4081"/>
    <w:rsid w:val="004C7BD8"/>
    <w:rsid w:val="004D0F3E"/>
    <w:rsid w:val="004D1449"/>
    <w:rsid w:val="004D1D54"/>
    <w:rsid w:val="004D2059"/>
    <w:rsid w:val="004D3FE0"/>
    <w:rsid w:val="004D6924"/>
    <w:rsid w:val="004D7B95"/>
    <w:rsid w:val="004E08B5"/>
    <w:rsid w:val="004E455D"/>
    <w:rsid w:val="004E6679"/>
    <w:rsid w:val="004E6D07"/>
    <w:rsid w:val="004E7537"/>
    <w:rsid w:val="004E7C42"/>
    <w:rsid w:val="004F0E73"/>
    <w:rsid w:val="004F10C8"/>
    <w:rsid w:val="004F3D7A"/>
    <w:rsid w:val="004F6E74"/>
    <w:rsid w:val="005008ED"/>
    <w:rsid w:val="00500A07"/>
    <w:rsid w:val="00502669"/>
    <w:rsid w:val="00504A90"/>
    <w:rsid w:val="005076D5"/>
    <w:rsid w:val="005076DF"/>
    <w:rsid w:val="0051258F"/>
    <w:rsid w:val="0051530E"/>
    <w:rsid w:val="0051562A"/>
    <w:rsid w:val="005167AE"/>
    <w:rsid w:val="005205B2"/>
    <w:rsid w:val="005228DA"/>
    <w:rsid w:val="005247E5"/>
    <w:rsid w:val="00526242"/>
    <w:rsid w:val="00531780"/>
    <w:rsid w:val="00531E44"/>
    <w:rsid w:val="00537121"/>
    <w:rsid w:val="005422B7"/>
    <w:rsid w:val="005444AC"/>
    <w:rsid w:val="00545957"/>
    <w:rsid w:val="00550F85"/>
    <w:rsid w:val="005532EB"/>
    <w:rsid w:val="00554BE7"/>
    <w:rsid w:val="00554EA1"/>
    <w:rsid w:val="00560387"/>
    <w:rsid w:val="00560D27"/>
    <w:rsid w:val="00560ED9"/>
    <w:rsid w:val="00563978"/>
    <w:rsid w:val="0056788E"/>
    <w:rsid w:val="005741FE"/>
    <w:rsid w:val="00576A6B"/>
    <w:rsid w:val="00580692"/>
    <w:rsid w:val="0058657A"/>
    <w:rsid w:val="00587524"/>
    <w:rsid w:val="00590606"/>
    <w:rsid w:val="00594355"/>
    <w:rsid w:val="00594581"/>
    <w:rsid w:val="00595661"/>
    <w:rsid w:val="0059795C"/>
    <w:rsid w:val="005A02CE"/>
    <w:rsid w:val="005A3832"/>
    <w:rsid w:val="005A3928"/>
    <w:rsid w:val="005A4E5A"/>
    <w:rsid w:val="005A51A6"/>
    <w:rsid w:val="005A53AB"/>
    <w:rsid w:val="005A5765"/>
    <w:rsid w:val="005A62C2"/>
    <w:rsid w:val="005A6507"/>
    <w:rsid w:val="005B1470"/>
    <w:rsid w:val="005B2394"/>
    <w:rsid w:val="005B3541"/>
    <w:rsid w:val="005C06B8"/>
    <w:rsid w:val="005C07EB"/>
    <w:rsid w:val="005C0A4F"/>
    <w:rsid w:val="005C3186"/>
    <w:rsid w:val="005D172B"/>
    <w:rsid w:val="005D1A84"/>
    <w:rsid w:val="005D1CC2"/>
    <w:rsid w:val="005D1D3B"/>
    <w:rsid w:val="005D3137"/>
    <w:rsid w:val="005D425D"/>
    <w:rsid w:val="005D54A9"/>
    <w:rsid w:val="005D60B3"/>
    <w:rsid w:val="005D6572"/>
    <w:rsid w:val="005E1595"/>
    <w:rsid w:val="005E5402"/>
    <w:rsid w:val="005E72A2"/>
    <w:rsid w:val="005E768F"/>
    <w:rsid w:val="005F1415"/>
    <w:rsid w:val="00600A97"/>
    <w:rsid w:val="006020AB"/>
    <w:rsid w:val="00605742"/>
    <w:rsid w:val="00607ACA"/>
    <w:rsid w:val="006102D8"/>
    <w:rsid w:val="006119E8"/>
    <w:rsid w:val="0061224D"/>
    <w:rsid w:val="00612CFE"/>
    <w:rsid w:val="00613030"/>
    <w:rsid w:val="0062407C"/>
    <w:rsid w:val="00625848"/>
    <w:rsid w:val="0062590E"/>
    <w:rsid w:val="006266EE"/>
    <w:rsid w:val="00630F67"/>
    <w:rsid w:val="006322F5"/>
    <w:rsid w:val="00632A5B"/>
    <w:rsid w:val="00633340"/>
    <w:rsid w:val="0063563D"/>
    <w:rsid w:val="00636C3A"/>
    <w:rsid w:val="00637B44"/>
    <w:rsid w:val="00637B54"/>
    <w:rsid w:val="006404D4"/>
    <w:rsid w:val="0064170A"/>
    <w:rsid w:val="0064484E"/>
    <w:rsid w:val="00644BC7"/>
    <w:rsid w:val="006457B7"/>
    <w:rsid w:val="00651CD4"/>
    <w:rsid w:val="00651E3C"/>
    <w:rsid w:val="00652659"/>
    <w:rsid w:val="00655EA3"/>
    <w:rsid w:val="00672ACB"/>
    <w:rsid w:val="00672B9A"/>
    <w:rsid w:val="006750EE"/>
    <w:rsid w:val="00675821"/>
    <w:rsid w:val="006769F6"/>
    <w:rsid w:val="00676B98"/>
    <w:rsid w:val="00681436"/>
    <w:rsid w:val="00681862"/>
    <w:rsid w:val="006824A3"/>
    <w:rsid w:val="00684BED"/>
    <w:rsid w:val="00691F75"/>
    <w:rsid w:val="00692E97"/>
    <w:rsid w:val="0069302A"/>
    <w:rsid w:val="00693112"/>
    <w:rsid w:val="00693D9B"/>
    <w:rsid w:val="00694BD4"/>
    <w:rsid w:val="006A1B5B"/>
    <w:rsid w:val="006A1C76"/>
    <w:rsid w:val="006A2168"/>
    <w:rsid w:val="006A5E32"/>
    <w:rsid w:val="006B08C7"/>
    <w:rsid w:val="006B53F1"/>
    <w:rsid w:val="006B5D22"/>
    <w:rsid w:val="006B7AFF"/>
    <w:rsid w:val="006C2697"/>
    <w:rsid w:val="006C4B04"/>
    <w:rsid w:val="006C5D46"/>
    <w:rsid w:val="006C6D48"/>
    <w:rsid w:val="006D0E9D"/>
    <w:rsid w:val="006D50B5"/>
    <w:rsid w:val="006D6910"/>
    <w:rsid w:val="006D7290"/>
    <w:rsid w:val="006E5E5E"/>
    <w:rsid w:val="006E7F3C"/>
    <w:rsid w:val="006F43D3"/>
    <w:rsid w:val="00701258"/>
    <w:rsid w:val="00703088"/>
    <w:rsid w:val="00704B8B"/>
    <w:rsid w:val="00705A3A"/>
    <w:rsid w:val="007077F0"/>
    <w:rsid w:val="00707CAA"/>
    <w:rsid w:val="00710119"/>
    <w:rsid w:val="00712AE6"/>
    <w:rsid w:val="00713BD2"/>
    <w:rsid w:val="007208C8"/>
    <w:rsid w:val="00724AC1"/>
    <w:rsid w:val="00725DCB"/>
    <w:rsid w:val="00725DD6"/>
    <w:rsid w:val="00726290"/>
    <w:rsid w:val="007303BA"/>
    <w:rsid w:val="00731A23"/>
    <w:rsid w:val="00731FF7"/>
    <w:rsid w:val="00734430"/>
    <w:rsid w:val="00737586"/>
    <w:rsid w:val="0074003D"/>
    <w:rsid w:val="0074378A"/>
    <w:rsid w:val="00745753"/>
    <w:rsid w:val="00746B3F"/>
    <w:rsid w:val="0075325E"/>
    <w:rsid w:val="00754491"/>
    <w:rsid w:val="007557DE"/>
    <w:rsid w:val="0075754A"/>
    <w:rsid w:val="00760BE7"/>
    <w:rsid w:val="00761781"/>
    <w:rsid w:val="00774CED"/>
    <w:rsid w:val="00775F22"/>
    <w:rsid w:val="007770C6"/>
    <w:rsid w:val="00780805"/>
    <w:rsid w:val="00780D86"/>
    <w:rsid w:val="0078139C"/>
    <w:rsid w:val="00781897"/>
    <w:rsid w:val="0078259B"/>
    <w:rsid w:val="007842D0"/>
    <w:rsid w:val="00784394"/>
    <w:rsid w:val="00791EAD"/>
    <w:rsid w:val="007932EF"/>
    <w:rsid w:val="00793C03"/>
    <w:rsid w:val="00794F30"/>
    <w:rsid w:val="007A06C1"/>
    <w:rsid w:val="007A0ECE"/>
    <w:rsid w:val="007A5883"/>
    <w:rsid w:val="007A6776"/>
    <w:rsid w:val="007A6E41"/>
    <w:rsid w:val="007A7B0B"/>
    <w:rsid w:val="007B1837"/>
    <w:rsid w:val="007B317C"/>
    <w:rsid w:val="007B4421"/>
    <w:rsid w:val="007B4E8A"/>
    <w:rsid w:val="007B501C"/>
    <w:rsid w:val="007B5949"/>
    <w:rsid w:val="007C192D"/>
    <w:rsid w:val="007C3919"/>
    <w:rsid w:val="007C6BCF"/>
    <w:rsid w:val="007D4295"/>
    <w:rsid w:val="007D480F"/>
    <w:rsid w:val="007E5097"/>
    <w:rsid w:val="007E58F3"/>
    <w:rsid w:val="007E6835"/>
    <w:rsid w:val="007F06F0"/>
    <w:rsid w:val="007F0BDC"/>
    <w:rsid w:val="007F3D80"/>
    <w:rsid w:val="007F4EAB"/>
    <w:rsid w:val="007F7DD1"/>
    <w:rsid w:val="0080136C"/>
    <w:rsid w:val="00801A7C"/>
    <w:rsid w:val="008024DC"/>
    <w:rsid w:val="00802675"/>
    <w:rsid w:val="00810325"/>
    <w:rsid w:val="00810928"/>
    <w:rsid w:val="00811CEC"/>
    <w:rsid w:val="00814E72"/>
    <w:rsid w:val="00816561"/>
    <w:rsid w:val="00821121"/>
    <w:rsid w:val="00824116"/>
    <w:rsid w:val="0082589A"/>
    <w:rsid w:val="00826062"/>
    <w:rsid w:val="00830349"/>
    <w:rsid w:val="00830CD5"/>
    <w:rsid w:val="00831249"/>
    <w:rsid w:val="00831C49"/>
    <w:rsid w:val="00832CE9"/>
    <w:rsid w:val="00833042"/>
    <w:rsid w:val="008347B3"/>
    <w:rsid w:val="00837B38"/>
    <w:rsid w:val="00840629"/>
    <w:rsid w:val="0084074B"/>
    <w:rsid w:val="00840EA3"/>
    <w:rsid w:val="00842A9E"/>
    <w:rsid w:val="00842C0B"/>
    <w:rsid w:val="00844155"/>
    <w:rsid w:val="00844AFC"/>
    <w:rsid w:val="00845554"/>
    <w:rsid w:val="00846E91"/>
    <w:rsid w:val="00851EE3"/>
    <w:rsid w:val="00853119"/>
    <w:rsid w:val="00853374"/>
    <w:rsid w:val="00855061"/>
    <w:rsid w:val="008555D2"/>
    <w:rsid w:val="00861A75"/>
    <w:rsid w:val="00861AAF"/>
    <w:rsid w:val="008733CE"/>
    <w:rsid w:val="00874580"/>
    <w:rsid w:val="00876705"/>
    <w:rsid w:val="00877BC8"/>
    <w:rsid w:val="008835D2"/>
    <w:rsid w:val="00884152"/>
    <w:rsid w:val="0088430B"/>
    <w:rsid w:val="00885031"/>
    <w:rsid w:val="008857D9"/>
    <w:rsid w:val="00890F8E"/>
    <w:rsid w:val="00891D39"/>
    <w:rsid w:val="00895D53"/>
    <w:rsid w:val="00897BAD"/>
    <w:rsid w:val="008A3692"/>
    <w:rsid w:val="008A74D5"/>
    <w:rsid w:val="008B1D15"/>
    <w:rsid w:val="008B323F"/>
    <w:rsid w:val="008B52E7"/>
    <w:rsid w:val="008C24D4"/>
    <w:rsid w:val="008C4427"/>
    <w:rsid w:val="008D62B8"/>
    <w:rsid w:val="008D68E8"/>
    <w:rsid w:val="008E15FA"/>
    <w:rsid w:val="008E20DA"/>
    <w:rsid w:val="008E7E6C"/>
    <w:rsid w:val="008F0D26"/>
    <w:rsid w:val="008F5F35"/>
    <w:rsid w:val="009006D8"/>
    <w:rsid w:val="009010E6"/>
    <w:rsid w:val="00902161"/>
    <w:rsid w:val="0090330B"/>
    <w:rsid w:val="00906250"/>
    <w:rsid w:val="009128DB"/>
    <w:rsid w:val="009168B5"/>
    <w:rsid w:val="009178FB"/>
    <w:rsid w:val="00920246"/>
    <w:rsid w:val="00922334"/>
    <w:rsid w:val="00924238"/>
    <w:rsid w:val="00924F4A"/>
    <w:rsid w:val="009275B5"/>
    <w:rsid w:val="00932921"/>
    <w:rsid w:val="00936432"/>
    <w:rsid w:val="009378EB"/>
    <w:rsid w:val="00940B21"/>
    <w:rsid w:val="00941A86"/>
    <w:rsid w:val="0094257B"/>
    <w:rsid w:val="00944904"/>
    <w:rsid w:val="00944D66"/>
    <w:rsid w:val="009458D4"/>
    <w:rsid w:val="00951865"/>
    <w:rsid w:val="00951F00"/>
    <w:rsid w:val="00953B8A"/>
    <w:rsid w:val="00956C53"/>
    <w:rsid w:val="009579EB"/>
    <w:rsid w:val="00962AC7"/>
    <w:rsid w:val="00971289"/>
    <w:rsid w:val="009800D2"/>
    <w:rsid w:val="00980936"/>
    <w:rsid w:val="00983EA6"/>
    <w:rsid w:val="00986BF9"/>
    <w:rsid w:val="00991171"/>
    <w:rsid w:val="00991BB9"/>
    <w:rsid w:val="00991D29"/>
    <w:rsid w:val="00993BC0"/>
    <w:rsid w:val="009956A9"/>
    <w:rsid w:val="009961D6"/>
    <w:rsid w:val="009965C0"/>
    <w:rsid w:val="00996E24"/>
    <w:rsid w:val="009A0F6B"/>
    <w:rsid w:val="009A2F60"/>
    <w:rsid w:val="009A4A87"/>
    <w:rsid w:val="009A6695"/>
    <w:rsid w:val="009B0342"/>
    <w:rsid w:val="009B1659"/>
    <w:rsid w:val="009B1B70"/>
    <w:rsid w:val="009B3716"/>
    <w:rsid w:val="009B4C0E"/>
    <w:rsid w:val="009B586A"/>
    <w:rsid w:val="009B5F8A"/>
    <w:rsid w:val="009B78A8"/>
    <w:rsid w:val="009C216D"/>
    <w:rsid w:val="009C2193"/>
    <w:rsid w:val="009C372F"/>
    <w:rsid w:val="009D4A64"/>
    <w:rsid w:val="009D70CC"/>
    <w:rsid w:val="009E636D"/>
    <w:rsid w:val="009F0688"/>
    <w:rsid w:val="009F1395"/>
    <w:rsid w:val="009F27D7"/>
    <w:rsid w:val="009F3B42"/>
    <w:rsid w:val="009F3F93"/>
    <w:rsid w:val="00A0072F"/>
    <w:rsid w:val="00A0262E"/>
    <w:rsid w:val="00A02747"/>
    <w:rsid w:val="00A04BDA"/>
    <w:rsid w:val="00A115CE"/>
    <w:rsid w:val="00A13526"/>
    <w:rsid w:val="00A146BB"/>
    <w:rsid w:val="00A179B0"/>
    <w:rsid w:val="00A20DFB"/>
    <w:rsid w:val="00A21217"/>
    <w:rsid w:val="00A31624"/>
    <w:rsid w:val="00A31F0C"/>
    <w:rsid w:val="00A3289C"/>
    <w:rsid w:val="00A331EB"/>
    <w:rsid w:val="00A337F0"/>
    <w:rsid w:val="00A36975"/>
    <w:rsid w:val="00A36A83"/>
    <w:rsid w:val="00A41940"/>
    <w:rsid w:val="00A41943"/>
    <w:rsid w:val="00A41A97"/>
    <w:rsid w:val="00A44318"/>
    <w:rsid w:val="00A4435D"/>
    <w:rsid w:val="00A4663A"/>
    <w:rsid w:val="00A4727E"/>
    <w:rsid w:val="00A4741F"/>
    <w:rsid w:val="00A47D21"/>
    <w:rsid w:val="00A5401B"/>
    <w:rsid w:val="00A54E21"/>
    <w:rsid w:val="00A62FAA"/>
    <w:rsid w:val="00A63D49"/>
    <w:rsid w:val="00A6536D"/>
    <w:rsid w:val="00A70DB2"/>
    <w:rsid w:val="00A71846"/>
    <w:rsid w:val="00A73AE3"/>
    <w:rsid w:val="00A73F28"/>
    <w:rsid w:val="00A7568E"/>
    <w:rsid w:val="00A75D53"/>
    <w:rsid w:val="00A8027B"/>
    <w:rsid w:val="00A80A6D"/>
    <w:rsid w:val="00A80E8C"/>
    <w:rsid w:val="00A8102E"/>
    <w:rsid w:val="00A8505C"/>
    <w:rsid w:val="00A8637C"/>
    <w:rsid w:val="00A87B1D"/>
    <w:rsid w:val="00A90DE5"/>
    <w:rsid w:val="00A91205"/>
    <w:rsid w:val="00A927D5"/>
    <w:rsid w:val="00A92C73"/>
    <w:rsid w:val="00A94AF6"/>
    <w:rsid w:val="00A9529D"/>
    <w:rsid w:val="00AA3940"/>
    <w:rsid w:val="00AA7037"/>
    <w:rsid w:val="00AB0D73"/>
    <w:rsid w:val="00AC22EA"/>
    <w:rsid w:val="00AC257D"/>
    <w:rsid w:val="00AD3133"/>
    <w:rsid w:val="00AD704E"/>
    <w:rsid w:val="00AD7FF1"/>
    <w:rsid w:val="00AE43AE"/>
    <w:rsid w:val="00AE6F03"/>
    <w:rsid w:val="00AE7241"/>
    <w:rsid w:val="00AF4675"/>
    <w:rsid w:val="00AF4FCD"/>
    <w:rsid w:val="00B0044E"/>
    <w:rsid w:val="00B00B8B"/>
    <w:rsid w:val="00B06495"/>
    <w:rsid w:val="00B06A2D"/>
    <w:rsid w:val="00B06E16"/>
    <w:rsid w:val="00B07200"/>
    <w:rsid w:val="00B079B6"/>
    <w:rsid w:val="00B10B66"/>
    <w:rsid w:val="00B13375"/>
    <w:rsid w:val="00B136F9"/>
    <w:rsid w:val="00B149CB"/>
    <w:rsid w:val="00B15B79"/>
    <w:rsid w:val="00B15EBD"/>
    <w:rsid w:val="00B2168D"/>
    <w:rsid w:val="00B23964"/>
    <w:rsid w:val="00B240FE"/>
    <w:rsid w:val="00B24107"/>
    <w:rsid w:val="00B307BD"/>
    <w:rsid w:val="00B359CD"/>
    <w:rsid w:val="00B37850"/>
    <w:rsid w:val="00B4319F"/>
    <w:rsid w:val="00B516D6"/>
    <w:rsid w:val="00B517C4"/>
    <w:rsid w:val="00B51ED2"/>
    <w:rsid w:val="00B52211"/>
    <w:rsid w:val="00B533AB"/>
    <w:rsid w:val="00B54011"/>
    <w:rsid w:val="00B60352"/>
    <w:rsid w:val="00B6083A"/>
    <w:rsid w:val="00B60BC9"/>
    <w:rsid w:val="00B61795"/>
    <w:rsid w:val="00B61D6E"/>
    <w:rsid w:val="00B66579"/>
    <w:rsid w:val="00B6732A"/>
    <w:rsid w:val="00B67C4B"/>
    <w:rsid w:val="00B73BA5"/>
    <w:rsid w:val="00B77B25"/>
    <w:rsid w:val="00B90AE6"/>
    <w:rsid w:val="00B917E9"/>
    <w:rsid w:val="00B947AB"/>
    <w:rsid w:val="00BA24B7"/>
    <w:rsid w:val="00BA60FB"/>
    <w:rsid w:val="00BA65B1"/>
    <w:rsid w:val="00BA6895"/>
    <w:rsid w:val="00BA7D77"/>
    <w:rsid w:val="00BB275D"/>
    <w:rsid w:val="00BB512C"/>
    <w:rsid w:val="00BB625A"/>
    <w:rsid w:val="00BC2FB2"/>
    <w:rsid w:val="00BC51C6"/>
    <w:rsid w:val="00BC5367"/>
    <w:rsid w:val="00BC5B92"/>
    <w:rsid w:val="00BD0871"/>
    <w:rsid w:val="00BD1218"/>
    <w:rsid w:val="00BD20F4"/>
    <w:rsid w:val="00BD2AF4"/>
    <w:rsid w:val="00BD4966"/>
    <w:rsid w:val="00BD6BD2"/>
    <w:rsid w:val="00BD77B3"/>
    <w:rsid w:val="00BE01BA"/>
    <w:rsid w:val="00BE155A"/>
    <w:rsid w:val="00BE4102"/>
    <w:rsid w:val="00BE77DB"/>
    <w:rsid w:val="00BE7E25"/>
    <w:rsid w:val="00BF1195"/>
    <w:rsid w:val="00BF39F1"/>
    <w:rsid w:val="00BF4B4D"/>
    <w:rsid w:val="00BF74BE"/>
    <w:rsid w:val="00C05019"/>
    <w:rsid w:val="00C0713A"/>
    <w:rsid w:val="00C111A8"/>
    <w:rsid w:val="00C132EC"/>
    <w:rsid w:val="00C13B2F"/>
    <w:rsid w:val="00C15748"/>
    <w:rsid w:val="00C1583E"/>
    <w:rsid w:val="00C160B3"/>
    <w:rsid w:val="00C1788B"/>
    <w:rsid w:val="00C201D3"/>
    <w:rsid w:val="00C21A8A"/>
    <w:rsid w:val="00C24F19"/>
    <w:rsid w:val="00C25488"/>
    <w:rsid w:val="00C260E2"/>
    <w:rsid w:val="00C26133"/>
    <w:rsid w:val="00C2797A"/>
    <w:rsid w:val="00C27F31"/>
    <w:rsid w:val="00C30F3A"/>
    <w:rsid w:val="00C31BD7"/>
    <w:rsid w:val="00C327C0"/>
    <w:rsid w:val="00C338C5"/>
    <w:rsid w:val="00C33B5A"/>
    <w:rsid w:val="00C37867"/>
    <w:rsid w:val="00C41BA5"/>
    <w:rsid w:val="00C444EE"/>
    <w:rsid w:val="00C46FAC"/>
    <w:rsid w:val="00C53428"/>
    <w:rsid w:val="00C535A4"/>
    <w:rsid w:val="00C55B5B"/>
    <w:rsid w:val="00C56D11"/>
    <w:rsid w:val="00C57694"/>
    <w:rsid w:val="00C60902"/>
    <w:rsid w:val="00C66551"/>
    <w:rsid w:val="00C67336"/>
    <w:rsid w:val="00C7101D"/>
    <w:rsid w:val="00C72052"/>
    <w:rsid w:val="00C72EAC"/>
    <w:rsid w:val="00C73EBC"/>
    <w:rsid w:val="00C75BCE"/>
    <w:rsid w:val="00C75BD1"/>
    <w:rsid w:val="00C762EF"/>
    <w:rsid w:val="00C772F8"/>
    <w:rsid w:val="00C77769"/>
    <w:rsid w:val="00C81DBA"/>
    <w:rsid w:val="00C81F28"/>
    <w:rsid w:val="00C821E7"/>
    <w:rsid w:val="00C82515"/>
    <w:rsid w:val="00C83030"/>
    <w:rsid w:val="00C8516E"/>
    <w:rsid w:val="00C851DB"/>
    <w:rsid w:val="00C86A42"/>
    <w:rsid w:val="00C878D6"/>
    <w:rsid w:val="00C914E7"/>
    <w:rsid w:val="00C92583"/>
    <w:rsid w:val="00C95170"/>
    <w:rsid w:val="00CA11EC"/>
    <w:rsid w:val="00CA4529"/>
    <w:rsid w:val="00CA7F94"/>
    <w:rsid w:val="00CB09C8"/>
    <w:rsid w:val="00CB176E"/>
    <w:rsid w:val="00CB3DEA"/>
    <w:rsid w:val="00CB7985"/>
    <w:rsid w:val="00CC0867"/>
    <w:rsid w:val="00CC37F4"/>
    <w:rsid w:val="00CC6AC1"/>
    <w:rsid w:val="00CC73FF"/>
    <w:rsid w:val="00CC7CA8"/>
    <w:rsid w:val="00CD01E8"/>
    <w:rsid w:val="00CD4161"/>
    <w:rsid w:val="00CD41F5"/>
    <w:rsid w:val="00CD555B"/>
    <w:rsid w:val="00CD66B3"/>
    <w:rsid w:val="00CD6BA8"/>
    <w:rsid w:val="00CD70B2"/>
    <w:rsid w:val="00CD73A3"/>
    <w:rsid w:val="00CE1151"/>
    <w:rsid w:val="00CE14E8"/>
    <w:rsid w:val="00CE45DC"/>
    <w:rsid w:val="00CE5525"/>
    <w:rsid w:val="00CF059D"/>
    <w:rsid w:val="00CF1B93"/>
    <w:rsid w:val="00CF3467"/>
    <w:rsid w:val="00CF3F58"/>
    <w:rsid w:val="00CF519D"/>
    <w:rsid w:val="00D032A7"/>
    <w:rsid w:val="00D05974"/>
    <w:rsid w:val="00D062B1"/>
    <w:rsid w:val="00D103F1"/>
    <w:rsid w:val="00D1166C"/>
    <w:rsid w:val="00D12862"/>
    <w:rsid w:val="00D1603D"/>
    <w:rsid w:val="00D1650A"/>
    <w:rsid w:val="00D16EF2"/>
    <w:rsid w:val="00D17C30"/>
    <w:rsid w:val="00D20B3E"/>
    <w:rsid w:val="00D24D81"/>
    <w:rsid w:val="00D2623D"/>
    <w:rsid w:val="00D27B85"/>
    <w:rsid w:val="00D33C41"/>
    <w:rsid w:val="00D344D6"/>
    <w:rsid w:val="00D36CB2"/>
    <w:rsid w:val="00D40CD4"/>
    <w:rsid w:val="00D420D3"/>
    <w:rsid w:val="00D4332F"/>
    <w:rsid w:val="00D440CB"/>
    <w:rsid w:val="00D47370"/>
    <w:rsid w:val="00D508E1"/>
    <w:rsid w:val="00D52A3F"/>
    <w:rsid w:val="00D5553F"/>
    <w:rsid w:val="00D57A61"/>
    <w:rsid w:val="00D57BE8"/>
    <w:rsid w:val="00D606C3"/>
    <w:rsid w:val="00D64EF5"/>
    <w:rsid w:val="00D65C7F"/>
    <w:rsid w:val="00D65D14"/>
    <w:rsid w:val="00D67C33"/>
    <w:rsid w:val="00D70470"/>
    <w:rsid w:val="00D70493"/>
    <w:rsid w:val="00D71A59"/>
    <w:rsid w:val="00D71D06"/>
    <w:rsid w:val="00D729CA"/>
    <w:rsid w:val="00D761B0"/>
    <w:rsid w:val="00D76488"/>
    <w:rsid w:val="00D77380"/>
    <w:rsid w:val="00D83BF7"/>
    <w:rsid w:val="00D854C2"/>
    <w:rsid w:val="00D876C6"/>
    <w:rsid w:val="00D90547"/>
    <w:rsid w:val="00D91CED"/>
    <w:rsid w:val="00D91DEF"/>
    <w:rsid w:val="00D9214B"/>
    <w:rsid w:val="00D95151"/>
    <w:rsid w:val="00DA0E17"/>
    <w:rsid w:val="00DA179B"/>
    <w:rsid w:val="00DA2350"/>
    <w:rsid w:val="00DA32B0"/>
    <w:rsid w:val="00DA3464"/>
    <w:rsid w:val="00DA6266"/>
    <w:rsid w:val="00DA7F0D"/>
    <w:rsid w:val="00DB0B87"/>
    <w:rsid w:val="00DB1B92"/>
    <w:rsid w:val="00DB2BB4"/>
    <w:rsid w:val="00DB3C95"/>
    <w:rsid w:val="00DB7A73"/>
    <w:rsid w:val="00DC12CE"/>
    <w:rsid w:val="00DC222F"/>
    <w:rsid w:val="00DC257F"/>
    <w:rsid w:val="00DC3544"/>
    <w:rsid w:val="00DC6285"/>
    <w:rsid w:val="00DC7FDF"/>
    <w:rsid w:val="00DD27D2"/>
    <w:rsid w:val="00DD51FD"/>
    <w:rsid w:val="00DD6BE2"/>
    <w:rsid w:val="00DE6D3D"/>
    <w:rsid w:val="00DE6DEB"/>
    <w:rsid w:val="00DF088F"/>
    <w:rsid w:val="00DF0917"/>
    <w:rsid w:val="00DF0EDC"/>
    <w:rsid w:val="00DF35B0"/>
    <w:rsid w:val="00DF7CEA"/>
    <w:rsid w:val="00E007FE"/>
    <w:rsid w:val="00E021E5"/>
    <w:rsid w:val="00E02DF9"/>
    <w:rsid w:val="00E03EB6"/>
    <w:rsid w:val="00E05C28"/>
    <w:rsid w:val="00E05E09"/>
    <w:rsid w:val="00E06482"/>
    <w:rsid w:val="00E0666D"/>
    <w:rsid w:val="00E0777F"/>
    <w:rsid w:val="00E07DC0"/>
    <w:rsid w:val="00E10D4F"/>
    <w:rsid w:val="00E149E2"/>
    <w:rsid w:val="00E165EE"/>
    <w:rsid w:val="00E169CD"/>
    <w:rsid w:val="00E21102"/>
    <w:rsid w:val="00E2251A"/>
    <w:rsid w:val="00E25926"/>
    <w:rsid w:val="00E27FF7"/>
    <w:rsid w:val="00E302BD"/>
    <w:rsid w:val="00E32832"/>
    <w:rsid w:val="00E41CB8"/>
    <w:rsid w:val="00E44E6D"/>
    <w:rsid w:val="00E45768"/>
    <w:rsid w:val="00E45D3E"/>
    <w:rsid w:val="00E46EAD"/>
    <w:rsid w:val="00E47FEC"/>
    <w:rsid w:val="00E52C5F"/>
    <w:rsid w:val="00E53DF9"/>
    <w:rsid w:val="00E56EF4"/>
    <w:rsid w:val="00E645A4"/>
    <w:rsid w:val="00E72E89"/>
    <w:rsid w:val="00E73C14"/>
    <w:rsid w:val="00E75EEE"/>
    <w:rsid w:val="00E768AE"/>
    <w:rsid w:val="00E770C9"/>
    <w:rsid w:val="00E812F0"/>
    <w:rsid w:val="00E8183C"/>
    <w:rsid w:val="00E84033"/>
    <w:rsid w:val="00E9150C"/>
    <w:rsid w:val="00E97052"/>
    <w:rsid w:val="00E97B9E"/>
    <w:rsid w:val="00EA1372"/>
    <w:rsid w:val="00EA152E"/>
    <w:rsid w:val="00EA2820"/>
    <w:rsid w:val="00EA5521"/>
    <w:rsid w:val="00EB33CD"/>
    <w:rsid w:val="00EB4568"/>
    <w:rsid w:val="00EB5794"/>
    <w:rsid w:val="00EB6A91"/>
    <w:rsid w:val="00EC0972"/>
    <w:rsid w:val="00EC1097"/>
    <w:rsid w:val="00EC175A"/>
    <w:rsid w:val="00EC1BAF"/>
    <w:rsid w:val="00EC2378"/>
    <w:rsid w:val="00EC2C88"/>
    <w:rsid w:val="00EC353B"/>
    <w:rsid w:val="00EC45D7"/>
    <w:rsid w:val="00EC719A"/>
    <w:rsid w:val="00EC7D24"/>
    <w:rsid w:val="00ED14DC"/>
    <w:rsid w:val="00ED5558"/>
    <w:rsid w:val="00EE2B00"/>
    <w:rsid w:val="00EE2D45"/>
    <w:rsid w:val="00EE4B4D"/>
    <w:rsid w:val="00EE77AD"/>
    <w:rsid w:val="00EF031F"/>
    <w:rsid w:val="00EF3C23"/>
    <w:rsid w:val="00EF43F8"/>
    <w:rsid w:val="00EF6CF4"/>
    <w:rsid w:val="00F011E0"/>
    <w:rsid w:val="00F041BC"/>
    <w:rsid w:val="00F0474C"/>
    <w:rsid w:val="00F1097F"/>
    <w:rsid w:val="00F11C8C"/>
    <w:rsid w:val="00F11F67"/>
    <w:rsid w:val="00F17FA3"/>
    <w:rsid w:val="00F216D1"/>
    <w:rsid w:val="00F227DA"/>
    <w:rsid w:val="00F2642D"/>
    <w:rsid w:val="00F27A0E"/>
    <w:rsid w:val="00F30A0C"/>
    <w:rsid w:val="00F35B6B"/>
    <w:rsid w:val="00F363C5"/>
    <w:rsid w:val="00F3758B"/>
    <w:rsid w:val="00F40C5A"/>
    <w:rsid w:val="00F42BF6"/>
    <w:rsid w:val="00F47288"/>
    <w:rsid w:val="00F51E9A"/>
    <w:rsid w:val="00F5614F"/>
    <w:rsid w:val="00F56549"/>
    <w:rsid w:val="00F568BF"/>
    <w:rsid w:val="00F6163B"/>
    <w:rsid w:val="00F64440"/>
    <w:rsid w:val="00F64C85"/>
    <w:rsid w:val="00F66047"/>
    <w:rsid w:val="00F703F7"/>
    <w:rsid w:val="00F7780D"/>
    <w:rsid w:val="00F8169A"/>
    <w:rsid w:val="00F81A82"/>
    <w:rsid w:val="00F82739"/>
    <w:rsid w:val="00F858E4"/>
    <w:rsid w:val="00F87E8B"/>
    <w:rsid w:val="00F918DA"/>
    <w:rsid w:val="00F921D3"/>
    <w:rsid w:val="00F923C0"/>
    <w:rsid w:val="00F924A9"/>
    <w:rsid w:val="00F927DC"/>
    <w:rsid w:val="00F962B2"/>
    <w:rsid w:val="00FA0CDF"/>
    <w:rsid w:val="00FA20B7"/>
    <w:rsid w:val="00FA2138"/>
    <w:rsid w:val="00FA2757"/>
    <w:rsid w:val="00FA4146"/>
    <w:rsid w:val="00FA6640"/>
    <w:rsid w:val="00FA789A"/>
    <w:rsid w:val="00FB0240"/>
    <w:rsid w:val="00FB297D"/>
    <w:rsid w:val="00FB6011"/>
    <w:rsid w:val="00FB7E5E"/>
    <w:rsid w:val="00FC7388"/>
    <w:rsid w:val="00FD17FB"/>
    <w:rsid w:val="00FD40AA"/>
    <w:rsid w:val="00FD6D96"/>
    <w:rsid w:val="00FE1A5F"/>
    <w:rsid w:val="00FE38AC"/>
    <w:rsid w:val="00FE5B26"/>
    <w:rsid w:val="00FF0CB7"/>
    <w:rsid w:val="00FF298E"/>
    <w:rsid w:val="00FF4B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306CD10"/>
  <w15:docId w15:val="{307E2E7F-C950-41C9-BDD5-A8FCD80F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60B3"/>
    <w:rPr>
      <w:rFonts w:ascii="Arial" w:hAnsi="Arial"/>
      <w:color w:val="404040"/>
      <w:sz w:val="22"/>
      <w:szCs w:val="24"/>
      <w:lang w:eastAsia="en-US"/>
    </w:rPr>
  </w:style>
  <w:style w:type="paragraph" w:styleId="Heading1">
    <w:name w:val="heading 1"/>
    <w:aliases w:val="Subhead"/>
    <w:basedOn w:val="Normal"/>
    <w:next w:val="Normal"/>
    <w:link w:val="Heading1Char"/>
    <w:qFormat/>
    <w:rsid w:val="00207C6E"/>
    <w:pPr>
      <w:keepNext/>
      <w:keepLines/>
      <w:spacing w:before="200" w:after="200"/>
      <w:outlineLvl w:val="0"/>
    </w:pPr>
    <w:rPr>
      <w:bCs/>
      <w:color w:val="981E32"/>
      <w:sz w:val="32"/>
      <w:szCs w:val="32"/>
    </w:rPr>
  </w:style>
  <w:style w:type="paragraph" w:styleId="Heading2">
    <w:name w:val="heading 2"/>
    <w:basedOn w:val="Normal"/>
    <w:next w:val="Normal"/>
    <w:link w:val="Heading2Char"/>
    <w:qFormat/>
    <w:rsid w:val="0078259B"/>
    <w:pPr>
      <w:keepNext/>
      <w:keepLines/>
      <w:spacing w:before="200" w:after="200"/>
      <w:outlineLvl w:val="1"/>
    </w:pPr>
    <w:rPr>
      <w:b/>
      <w:bCs/>
      <w:sz w:val="32"/>
      <w:szCs w:val="26"/>
    </w:rPr>
  </w:style>
  <w:style w:type="paragraph" w:styleId="Heading3">
    <w:name w:val="heading 3"/>
    <w:basedOn w:val="Normal"/>
    <w:next w:val="Normal"/>
    <w:link w:val="Heading3Char"/>
    <w:qFormat/>
    <w:rsid w:val="0078259B"/>
    <w:pPr>
      <w:keepNext/>
      <w:keepLines/>
      <w:spacing w:before="200" w:after="120"/>
      <w:outlineLvl w:val="2"/>
    </w:pPr>
    <w:rPr>
      <w:bCs/>
      <w:sz w:val="28"/>
    </w:rPr>
  </w:style>
  <w:style w:type="paragraph" w:styleId="Heading4">
    <w:name w:val="heading 4"/>
    <w:basedOn w:val="Normal"/>
    <w:next w:val="Normal"/>
    <w:link w:val="Heading4Char"/>
    <w:qFormat/>
    <w:rsid w:val="0078259B"/>
    <w:pPr>
      <w:keepNext/>
      <w:keepLines/>
      <w:spacing w:before="200"/>
      <w:outlineLvl w:val="3"/>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Char"/>
    <w:link w:val="Heading1"/>
    <w:locked/>
    <w:rsid w:val="00207C6E"/>
    <w:rPr>
      <w:rFonts w:ascii="Arial" w:hAnsi="Arial" w:cs="Times New Roman"/>
      <w:bCs/>
      <w:color w:val="981E32"/>
      <w:sz w:val="32"/>
      <w:szCs w:val="32"/>
    </w:rPr>
  </w:style>
  <w:style w:type="character" w:customStyle="1" w:styleId="Heading2Char">
    <w:name w:val="Heading 2 Char"/>
    <w:link w:val="Heading2"/>
    <w:locked/>
    <w:rsid w:val="0078259B"/>
    <w:rPr>
      <w:rFonts w:ascii="Arial" w:hAnsi="Arial" w:cs="Times New Roman"/>
      <w:b/>
      <w:bCs/>
      <w:color w:val="404040"/>
      <w:sz w:val="26"/>
      <w:szCs w:val="26"/>
    </w:rPr>
  </w:style>
  <w:style w:type="character" w:customStyle="1" w:styleId="Heading3Char">
    <w:name w:val="Heading 3 Char"/>
    <w:link w:val="Heading3"/>
    <w:locked/>
    <w:rsid w:val="0078259B"/>
    <w:rPr>
      <w:rFonts w:ascii="Arial" w:hAnsi="Arial" w:cs="Times New Roman"/>
      <w:bCs/>
      <w:color w:val="404040"/>
      <w:sz w:val="28"/>
    </w:rPr>
  </w:style>
  <w:style w:type="character" w:customStyle="1" w:styleId="Heading4Char">
    <w:name w:val="Heading 4 Char"/>
    <w:link w:val="Heading4"/>
    <w:locked/>
    <w:rsid w:val="0078259B"/>
    <w:rPr>
      <w:rFonts w:ascii="Arial" w:hAnsi="Arial" w:cs="Times New Roman"/>
      <w:b/>
      <w:bCs/>
      <w:iCs/>
      <w:color w:val="404040"/>
      <w:sz w:val="22"/>
    </w:rPr>
  </w:style>
  <w:style w:type="paragraph" w:customStyle="1" w:styleId="BasicParagraph">
    <w:name w:val="[Basic Paragraph]"/>
    <w:basedOn w:val="Normal"/>
    <w:locked/>
    <w:rsid w:val="00C444EE"/>
    <w:pPr>
      <w:autoSpaceDE w:val="0"/>
      <w:autoSpaceDN w:val="0"/>
      <w:adjustRightInd w:val="0"/>
      <w:spacing w:after="120"/>
      <w:textAlignment w:val="center"/>
    </w:pPr>
    <w:rPr>
      <w:rFonts w:cs="Times-Roman"/>
      <w:lang w:val="en-US"/>
    </w:rPr>
  </w:style>
  <w:style w:type="paragraph" w:customStyle="1" w:styleId="TableHeading">
    <w:name w:val="Table Heading"/>
    <w:basedOn w:val="BasicParagraph"/>
    <w:locked/>
    <w:rsid w:val="0094257B"/>
    <w:pPr>
      <w:spacing w:after="200"/>
    </w:pPr>
    <w:rPr>
      <w:b/>
      <w:color w:val="981E32"/>
    </w:rPr>
  </w:style>
  <w:style w:type="paragraph" w:customStyle="1" w:styleId="GraphHeading">
    <w:name w:val="Graph Heading"/>
    <w:basedOn w:val="BasicParagraph"/>
    <w:locked/>
    <w:rsid w:val="0094257B"/>
    <w:pPr>
      <w:spacing w:after="200"/>
    </w:pPr>
    <w:rPr>
      <w:b/>
      <w:color w:val="981E32"/>
    </w:rPr>
  </w:style>
  <w:style w:type="paragraph" w:customStyle="1" w:styleId="Body">
    <w:name w:val="Body"/>
    <w:basedOn w:val="BasicParagraph"/>
    <w:rsid w:val="0078259B"/>
  </w:style>
  <w:style w:type="paragraph" w:customStyle="1" w:styleId="TableText">
    <w:name w:val="Table Text"/>
    <w:basedOn w:val="Body"/>
    <w:locked/>
    <w:rsid w:val="0078259B"/>
    <w:rPr>
      <w:rFonts w:cs="Times New Roman"/>
      <w:sz w:val="20"/>
    </w:rPr>
  </w:style>
  <w:style w:type="paragraph" w:customStyle="1" w:styleId="TableHeaderRow">
    <w:name w:val="Table Header Row"/>
    <w:basedOn w:val="BasicParagraph"/>
    <w:locked/>
    <w:rsid w:val="0078259B"/>
    <w:rPr>
      <w:sz w:val="20"/>
    </w:rPr>
  </w:style>
  <w:style w:type="paragraph" w:styleId="TOC1">
    <w:name w:val="toc 1"/>
    <w:basedOn w:val="Normal"/>
    <w:next w:val="Normal"/>
    <w:semiHidden/>
    <w:locked/>
    <w:rsid w:val="00F51E9A"/>
    <w:pPr>
      <w:tabs>
        <w:tab w:val="right" w:pos="8290"/>
      </w:tabs>
      <w:spacing w:before="120" w:after="80"/>
    </w:pPr>
    <w:rPr>
      <w:b/>
      <w:noProof/>
      <w:sz w:val="28"/>
      <w:szCs w:val="22"/>
    </w:rPr>
  </w:style>
  <w:style w:type="paragraph" w:styleId="TOC2">
    <w:name w:val="toc 2"/>
    <w:basedOn w:val="Normal"/>
    <w:next w:val="Normal"/>
    <w:semiHidden/>
    <w:locked/>
    <w:rsid w:val="00D65C7F"/>
    <w:pPr>
      <w:tabs>
        <w:tab w:val="right" w:pos="8290"/>
      </w:tabs>
      <w:spacing w:after="80"/>
      <w:ind w:left="170"/>
    </w:pPr>
    <w:rPr>
      <w:noProof/>
      <w:szCs w:val="22"/>
    </w:rPr>
  </w:style>
  <w:style w:type="paragraph" w:styleId="TOC3">
    <w:name w:val="toc 3"/>
    <w:basedOn w:val="Normal"/>
    <w:next w:val="Normal"/>
    <w:semiHidden/>
    <w:locked/>
    <w:rsid w:val="00D65C7F"/>
    <w:pPr>
      <w:tabs>
        <w:tab w:val="right" w:pos="8290"/>
      </w:tabs>
      <w:spacing w:after="80"/>
      <w:ind w:left="340"/>
    </w:pPr>
    <w:rPr>
      <w:szCs w:val="22"/>
    </w:rPr>
  </w:style>
  <w:style w:type="paragraph" w:styleId="TOC4">
    <w:name w:val="toc 4"/>
    <w:basedOn w:val="Normal"/>
    <w:next w:val="Normal"/>
    <w:semiHidden/>
    <w:locked/>
    <w:rsid w:val="00C444EE"/>
    <w:rPr>
      <w:rFonts w:ascii="Cambria" w:hAnsi="Cambria"/>
      <w:szCs w:val="22"/>
    </w:rPr>
  </w:style>
  <w:style w:type="paragraph" w:styleId="TOC5">
    <w:name w:val="toc 5"/>
    <w:basedOn w:val="Normal"/>
    <w:next w:val="Normal"/>
    <w:semiHidden/>
    <w:locked/>
    <w:rsid w:val="00C444EE"/>
    <w:rPr>
      <w:rFonts w:ascii="Cambria" w:hAnsi="Cambria"/>
      <w:szCs w:val="22"/>
    </w:rPr>
  </w:style>
  <w:style w:type="paragraph" w:styleId="TOC6">
    <w:name w:val="toc 6"/>
    <w:basedOn w:val="Normal"/>
    <w:next w:val="Normal"/>
    <w:semiHidden/>
    <w:locked/>
    <w:rsid w:val="00C444EE"/>
    <w:rPr>
      <w:rFonts w:ascii="Cambria" w:hAnsi="Cambria"/>
      <w:szCs w:val="22"/>
    </w:rPr>
  </w:style>
  <w:style w:type="paragraph" w:styleId="TOC7">
    <w:name w:val="toc 7"/>
    <w:basedOn w:val="Normal"/>
    <w:next w:val="Normal"/>
    <w:semiHidden/>
    <w:locked/>
    <w:rsid w:val="00C444EE"/>
    <w:rPr>
      <w:rFonts w:ascii="Cambria" w:hAnsi="Cambria"/>
      <w:szCs w:val="22"/>
    </w:rPr>
  </w:style>
  <w:style w:type="paragraph" w:styleId="TOC8">
    <w:name w:val="toc 8"/>
    <w:basedOn w:val="Normal"/>
    <w:next w:val="Normal"/>
    <w:semiHidden/>
    <w:locked/>
    <w:rsid w:val="00C444EE"/>
    <w:rPr>
      <w:rFonts w:ascii="Cambria" w:hAnsi="Cambria"/>
      <w:szCs w:val="22"/>
    </w:rPr>
  </w:style>
  <w:style w:type="paragraph" w:styleId="TOC9">
    <w:name w:val="toc 9"/>
    <w:basedOn w:val="Normal"/>
    <w:next w:val="Normal"/>
    <w:semiHidden/>
    <w:locked/>
    <w:rsid w:val="00C444EE"/>
    <w:rPr>
      <w:rFonts w:ascii="Cambria" w:hAnsi="Cambria"/>
      <w:szCs w:val="22"/>
    </w:rPr>
  </w:style>
  <w:style w:type="character" w:customStyle="1" w:styleId="BodyTextItalics">
    <w:name w:val="Body Text Italics"/>
    <w:locked/>
    <w:rsid w:val="0078259B"/>
    <w:rPr>
      <w:rFonts w:ascii="Arial Italic" w:hAnsi="Arial Italic"/>
      <w:color w:val="404040"/>
      <w:sz w:val="22"/>
    </w:rPr>
  </w:style>
  <w:style w:type="paragraph" w:styleId="Footer">
    <w:name w:val="footer"/>
    <w:basedOn w:val="Normal"/>
    <w:link w:val="FooterChar"/>
    <w:semiHidden/>
    <w:rsid w:val="0078259B"/>
    <w:pPr>
      <w:tabs>
        <w:tab w:val="center" w:pos="4320"/>
        <w:tab w:val="right" w:pos="8640"/>
      </w:tabs>
    </w:pPr>
    <w:rPr>
      <w:sz w:val="20"/>
    </w:rPr>
  </w:style>
  <w:style w:type="character" w:customStyle="1" w:styleId="FooterChar">
    <w:name w:val="Footer Char"/>
    <w:link w:val="Footer"/>
    <w:semiHidden/>
    <w:locked/>
    <w:rsid w:val="0078259B"/>
    <w:rPr>
      <w:rFonts w:ascii="Arial" w:hAnsi="Arial" w:cs="Times New Roman"/>
      <w:color w:val="404040"/>
      <w:sz w:val="20"/>
    </w:rPr>
  </w:style>
  <w:style w:type="paragraph" w:customStyle="1" w:styleId="FactsheetTitle">
    <w:name w:val="Factsheet Title"/>
    <w:basedOn w:val="Normal"/>
    <w:rsid w:val="0094257B"/>
    <w:pPr>
      <w:outlineLvl w:val="0"/>
    </w:pPr>
    <w:rPr>
      <w:noProof/>
      <w:color w:val="981E32"/>
      <w:sz w:val="44"/>
      <w:lang w:val="en-US"/>
    </w:rPr>
  </w:style>
  <w:style w:type="paragraph" w:customStyle="1" w:styleId="Titlesecondary">
    <w:name w:val="Title secondary"/>
    <w:basedOn w:val="Normal"/>
    <w:rsid w:val="0078259B"/>
    <w:pPr>
      <w:spacing w:after="800"/>
      <w:outlineLvl w:val="0"/>
    </w:pPr>
    <w:rPr>
      <w:noProof/>
      <w:sz w:val="28"/>
      <w:lang w:val="en-US"/>
    </w:rPr>
  </w:style>
  <w:style w:type="paragraph" w:customStyle="1" w:styleId="Reportdate">
    <w:name w:val="Report date"/>
    <w:basedOn w:val="Normal"/>
    <w:locked/>
    <w:rsid w:val="0078259B"/>
    <w:pPr>
      <w:spacing w:after="40"/>
      <w:ind w:left="567"/>
    </w:pPr>
  </w:style>
  <w:style w:type="character" w:styleId="PageNumber">
    <w:name w:val="page number"/>
    <w:locked/>
    <w:rsid w:val="0078259B"/>
    <w:rPr>
      <w:rFonts w:ascii="Arial" w:hAnsi="Arial" w:cs="Times New Roman"/>
      <w:color w:val="404040"/>
      <w:sz w:val="20"/>
    </w:rPr>
  </w:style>
  <w:style w:type="paragraph" w:styleId="Quote">
    <w:name w:val="Quote"/>
    <w:basedOn w:val="Heading3"/>
    <w:link w:val="QuoteChar"/>
    <w:qFormat/>
    <w:locked/>
    <w:rsid w:val="0094257B"/>
    <w:rPr>
      <w:color w:val="981E32"/>
    </w:rPr>
  </w:style>
  <w:style w:type="character" w:customStyle="1" w:styleId="QuoteChar">
    <w:name w:val="Quote Char"/>
    <w:link w:val="Quote"/>
    <w:locked/>
    <w:rsid w:val="0094257B"/>
    <w:rPr>
      <w:rFonts w:ascii="Arial" w:hAnsi="Arial" w:cs="Times New Roman"/>
      <w:bCs/>
      <w:color w:val="981E32"/>
      <w:sz w:val="28"/>
    </w:rPr>
  </w:style>
  <w:style w:type="paragraph" w:styleId="NoSpacing">
    <w:name w:val="No Spacing"/>
    <w:qFormat/>
    <w:locked/>
    <w:rsid w:val="0078259B"/>
    <w:rPr>
      <w:rFonts w:ascii="Arial" w:hAnsi="Arial"/>
      <w:color w:val="404040"/>
      <w:sz w:val="22"/>
      <w:szCs w:val="24"/>
      <w:lang w:eastAsia="en-US"/>
    </w:rPr>
  </w:style>
  <w:style w:type="paragraph" w:styleId="Header">
    <w:name w:val="header"/>
    <w:basedOn w:val="Normal"/>
    <w:link w:val="HeaderChar"/>
    <w:locked/>
    <w:rsid w:val="0094257B"/>
    <w:pPr>
      <w:tabs>
        <w:tab w:val="center" w:pos="4320"/>
        <w:tab w:val="right" w:pos="8640"/>
      </w:tabs>
    </w:pPr>
  </w:style>
  <w:style w:type="character" w:customStyle="1" w:styleId="HeaderChar">
    <w:name w:val="Header Char"/>
    <w:link w:val="Header"/>
    <w:locked/>
    <w:rsid w:val="0094257B"/>
    <w:rPr>
      <w:rFonts w:ascii="Arial" w:hAnsi="Arial" w:cs="Times New Roman"/>
      <w:color w:val="404040"/>
      <w:sz w:val="22"/>
    </w:rPr>
  </w:style>
  <w:style w:type="table" w:styleId="TableClassic1">
    <w:name w:val="Table Classic 1"/>
    <w:basedOn w:val="TableNormal"/>
    <w:locked/>
    <w:rsid w:val="00173D41"/>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
    <w:name w:val="Body Text"/>
    <w:basedOn w:val="Normal"/>
    <w:link w:val="BodyTextChar"/>
    <w:locked/>
    <w:rsid w:val="009956A9"/>
    <w:pPr>
      <w:spacing w:after="120"/>
    </w:pPr>
    <w:rPr>
      <w:rFonts w:ascii="Times New Roman" w:eastAsia="Times New Roman" w:hAnsi="Times New Roman"/>
      <w:color w:val="auto"/>
      <w:sz w:val="24"/>
    </w:rPr>
  </w:style>
  <w:style w:type="character" w:customStyle="1" w:styleId="BodyTextChar">
    <w:name w:val="Body Text Char"/>
    <w:link w:val="BodyText"/>
    <w:rsid w:val="009956A9"/>
    <w:rPr>
      <w:rFonts w:ascii="Times New Roman" w:eastAsia="Times New Roman" w:hAnsi="Times New Roman"/>
      <w:sz w:val="24"/>
      <w:szCs w:val="24"/>
      <w:lang w:eastAsia="en-US"/>
    </w:rPr>
  </w:style>
  <w:style w:type="character" w:styleId="Hyperlink">
    <w:name w:val="Hyperlink"/>
    <w:locked/>
    <w:rsid w:val="00215BF0"/>
    <w:rPr>
      <w:color w:val="0000FF"/>
      <w:u w:val="single"/>
    </w:rPr>
  </w:style>
  <w:style w:type="paragraph" w:styleId="BalloonText">
    <w:name w:val="Balloon Text"/>
    <w:basedOn w:val="Normal"/>
    <w:link w:val="BalloonTextChar"/>
    <w:locked/>
    <w:rsid w:val="0062590E"/>
    <w:rPr>
      <w:rFonts w:ascii="Tahoma" w:hAnsi="Tahoma" w:cs="Tahoma"/>
      <w:sz w:val="16"/>
      <w:szCs w:val="16"/>
    </w:rPr>
  </w:style>
  <w:style w:type="character" w:customStyle="1" w:styleId="BalloonTextChar">
    <w:name w:val="Balloon Text Char"/>
    <w:link w:val="BalloonText"/>
    <w:rsid w:val="0062590E"/>
    <w:rPr>
      <w:rFonts w:ascii="Tahoma" w:hAnsi="Tahoma" w:cs="Tahoma"/>
      <w:color w:val="404040"/>
      <w:sz w:val="16"/>
      <w:szCs w:val="16"/>
      <w:lang w:eastAsia="en-US"/>
    </w:rPr>
  </w:style>
  <w:style w:type="table" w:styleId="TableGrid">
    <w:name w:val="Table Grid"/>
    <w:basedOn w:val="TableNormal"/>
    <w:locked/>
    <w:rsid w:val="00081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3">
    <w:name w:val="Table Web 3"/>
    <w:basedOn w:val="TableNormal"/>
    <w:locked/>
    <w:rsid w:val="00672B9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Simple2">
    <w:name w:val="Table Simple 2"/>
    <w:basedOn w:val="TableNormal"/>
    <w:locked/>
    <w:rsid w:val="00672B9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1">
    <w:name w:val="Table Subtle 1"/>
    <w:basedOn w:val="TableNormal"/>
    <w:locked/>
    <w:rsid w:val="00672B9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1">
    <w:name w:val="Light Shading Accent 1"/>
    <w:basedOn w:val="TableNormal"/>
    <w:uiPriority w:val="60"/>
    <w:rsid w:val="00672B9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672B9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Grid-Accent1">
    <w:name w:val="Light Grid Accent 1"/>
    <w:basedOn w:val="TableNormal"/>
    <w:uiPriority w:val="62"/>
    <w:rsid w:val="00672B9A"/>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Shading2-Accent1">
    <w:name w:val="Medium Shading 2 Accent 1"/>
    <w:basedOn w:val="TableNormal"/>
    <w:uiPriority w:val="64"/>
    <w:rsid w:val="00672B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1">
    <w:name w:val="Medium Shading 1 Accent 1"/>
    <w:basedOn w:val="TableNormal"/>
    <w:uiPriority w:val="63"/>
    <w:rsid w:val="00672B9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72B9A"/>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
    <w:name w:val="Medium Shading 1"/>
    <w:basedOn w:val="TableNormal"/>
    <w:uiPriority w:val="63"/>
    <w:rsid w:val="00B136F9"/>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List2">
    <w:name w:val="Medium List 2"/>
    <w:basedOn w:val="TableNormal"/>
    <w:uiPriority w:val="66"/>
    <w:rsid w:val="00B136F9"/>
    <w:rPr>
      <w:rFonts w:eastAsia="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1">
    <w:name w:val="Medium List 1"/>
    <w:basedOn w:val="TableNormal"/>
    <w:uiPriority w:val="65"/>
    <w:rsid w:val="00B136F9"/>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Grid3">
    <w:name w:val="Medium Grid 3"/>
    <w:basedOn w:val="TableNormal"/>
    <w:uiPriority w:val="69"/>
    <w:rsid w:val="00B136F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olorfulList">
    <w:name w:val="Colorful List"/>
    <w:basedOn w:val="TableNormal"/>
    <w:uiPriority w:val="72"/>
    <w:rsid w:val="00B136F9"/>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EC45D7"/>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ui-provider">
    <w:name w:val="ui-provider"/>
    <w:basedOn w:val="DefaultParagraphFont"/>
    <w:rsid w:val="00403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fundsincourt.vic.gov.a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undsincourt.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2679E-AB7D-4331-831E-1A88C9D7B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1074</Words>
  <Characters>5596</Characters>
  <Application>Microsoft Office Word</Application>
  <DocSecurity>8</DocSecurity>
  <Lines>329</Lines>
  <Paragraphs>175</Paragraphs>
  <ScaleCrop>false</ScaleCrop>
  <HeadingPairs>
    <vt:vector size="2" baseType="variant">
      <vt:variant>
        <vt:lpstr>Title</vt:lpstr>
      </vt:variant>
      <vt:variant>
        <vt:i4>1</vt:i4>
      </vt:variant>
    </vt:vector>
  </HeadingPairs>
  <TitlesOfParts>
    <vt:vector size="1" baseType="lpstr">
      <vt:lpstr>Factsheet title</vt:lpstr>
    </vt:vector>
  </TitlesOfParts>
  <Company>MBd</Company>
  <LinksUpToDate>false</LinksUpToDate>
  <CharactersWithSpaces>6495</CharactersWithSpaces>
  <SharedDoc>false</SharedDoc>
  <HLinks>
    <vt:vector size="6" baseType="variant">
      <vt:variant>
        <vt:i4>8257583</vt:i4>
      </vt:variant>
      <vt:variant>
        <vt:i4>0</vt:i4>
      </vt:variant>
      <vt:variant>
        <vt:i4>0</vt:i4>
      </vt:variant>
      <vt:variant>
        <vt:i4>5</vt:i4>
      </vt:variant>
      <vt:variant>
        <vt:lpwstr>http://www.fundsincourt.vic.gov.au/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creator>Nanna Relina</dc:creator>
  <cp:lastModifiedBy>Amy Sparkes</cp:lastModifiedBy>
  <cp:revision>11</cp:revision>
  <cp:lastPrinted>2024-07-31T01:35:00Z</cp:lastPrinted>
  <dcterms:created xsi:type="dcterms:W3CDTF">2025-08-11T06:02:00Z</dcterms:created>
  <dcterms:modified xsi:type="dcterms:W3CDTF">2025-08-14T04:56:00Z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ies>
</file>