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43CD" w14:textId="008BFCC1" w:rsidR="00407766" w:rsidRDefault="00E22951" w:rsidP="00490813">
      <w:pPr>
        <w:pStyle w:val="FICBodyText"/>
      </w:pPr>
      <w:r>
        <w:rPr>
          <w:noProof/>
          <w:lang w:eastAsia="en-AU"/>
        </w:rPr>
        <mc:AlternateContent>
          <mc:Choice Requires="wps">
            <w:drawing>
              <wp:anchor distT="0" distB="0" distL="114300" distR="114300" simplePos="0" relativeHeight="2" behindDoc="0" locked="1" layoutInCell="1" allowOverlap="0" wp14:anchorId="063991E9" wp14:editId="4C54EDDC">
                <wp:simplePos x="0" y="0"/>
                <wp:positionH relativeFrom="page">
                  <wp:posOffset>638810</wp:posOffset>
                </wp:positionH>
                <wp:positionV relativeFrom="page">
                  <wp:posOffset>620395</wp:posOffset>
                </wp:positionV>
                <wp:extent cx="4872355" cy="685800"/>
                <wp:effectExtent l="0" t="0" r="0" b="0"/>
                <wp:wrapSquare wrapText="bothSides"/>
                <wp:docPr id="135500726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C5C6B" w14:textId="72814C0D" w:rsidR="004B3A39" w:rsidRPr="005B0B48" w:rsidRDefault="004B3A39" w:rsidP="005A58C9">
                            <w:pPr>
                              <w:pStyle w:val="FICInformationSheetheading"/>
                            </w:pPr>
                            <w:r w:rsidRPr="005B0B48">
                              <w:t>Information Sheet</w:t>
                            </w:r>
                          </w:p>
                          <w:p w14:paraId="66166831" w14:textId="38864EF7" w:rsidR="007D6E73" w:rsidRDefault="006B4FB6" w:rsidP="006B4FB6">
                            <w:pPr>
                              <w:pStyle w:val="FICFactsheetTitle"/>
                            </w:pPr>
                            <w:r>
                              <w:t>Building o</w:t>
                            </w:r>
                            <w:r w:rsidR="000A27AD">
                              <w:t>r</w:t>
                            </w:r>
                            <w:r>
                              <w:t xml:space="preserve"> Modifying a Property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991E9" id="_x0000_t202" coordsize="21600,21600" o:spt="202" path="m,l,21600r21600,l21600,xe">
                <v:stroke joinstyle="miter"/>
                <v:path gradientshapeok="t" o:connecttype="rect"/>
              </v:shapetype>
              <v:shape id="Text Box 2" o:spid="_x0000_s1026" type="#_x0000_t202" alt="&quot;&quot;" style="position:absolute;margin-left:50.3pt;margin-top:48.85pt;width:383.65pt;height:54pt;z-index: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" o:allowoverlap="f" stroked="f">
                <v:fill opacity="0"/>
                <v:textbox>
                  <w:txbxContent>
                    <w:p w14:paraId="1E0C5C6B" w14:textId="72814C0D" w:rsidR="004B3A39" w:rsidRPr="005B0B48" w:rsidRDefault="004B3A39" w:rsidP="005A58C9">
                      <w:pPr>
                        <w:pStyle w:val="FICInformationSheetheading"/>
                      </w:pPr>
                      <w:r w:rsidRPr="005B0B48">
                        <w:t>Information Sheet</w:t>
                      </w:r>
                    </w:p>
                    <w:p w14:paraId="66166831" w14:textId="38864EF7" w:rsidR="007D6E73" w:rsidRDefault="006B4FB6" w:rsidP="006B4FB6">
                      <w:pPr>
                        <w:pStyle w:val="FICFactsheetTitle"/>
                      </w:pPr>
                      <w:r>
                        <w:t>Building o</w:t>
                      </w:r>
                      <w:r w:rsidR="000A27AD">
                        <w:t>r</w:t>
                      </w:r>
                      <w:r>
                        <w:t xml:space="preserve"> Modifying a Property</w:t>
                      </w:r>
                    </w:p>
                  </w:txbxContent>
                </v:textbox>
                <w10:wrap type="square" anchorx="page" anchory="page"/>
                <w10:anchorlock/>
              </v:shape>
            </w:pict>
          </mc:Fallback>
        </mc:AlternateContent>
      </w:r>
      <w:r w:rsidR="00407766">
        <w:t xml:space="preserve">This is a summary of the Senior Master’s procedures for building or modifying a property. Please discuss your application with your </w:t>
      </w:r>
      <w:proofErr w:type="gramStart"/>
      <w:r w:rsidR="00407766">
        <w:t>Client</w:t>
      </w:r>
      <w:proofErr w:type="gramEnd"/>
      <w:r w:rsidR="00407766">
        <w:t xml:space="preserve"> Services Officer before you submit it to the Court.</w:t>
      </w:r>
    </w:p>
    <w:p w14:paraId="1F3F6932" w14:textId="77777777" w:rsidR="00856162" w:rsidRDefault="00856162" w:rsidP="00490813">
      <w:pPr>
        <w:pStyle w:val="FICBodyText"/>
      </w:pPr>
    </w:p>
    <w:p w14:paraId="256DD0F2" w14:textId="2EFE45CE" w:rsidR="00856162" w:rsidRDefault="00407766" w:rsidP="00490813">
      <w:pPr>
        <w:pStyle w:val="FICBodyText"/>
      </w:pPr>
      <w:r>
        <w:t xml:space="preserve">A reference to the Senior Master includes a reference to the Judicial Registrar, where the Judicial Registrar has the authority to </w:t>
      </w:r>
      <w:proofErr w:type="gramStart"/>
      <w:r>
        <w:t>make a decision</w:t>
      </w:r>
      <w:proofErr w:type="gramEnd"/>
      <w:r>
        <w:t>.</w:t>
      </w:r>
    </w:p>
    <w:p w14:paraId="18A0DF90" w14:textId="447DAFB1" w:rsidR="00407766" w:rsidRDefault="00856162" w:rsidP="00856162">
      <w:pPr>
        <w:pStyle w:val="Heading1"/>
      </w:pPr>
      <w:r>
        <w:t>Senior Master’s prior approval necessary</w:t>
      </w:r>
    </w:p>
    <w:p w14:paraId="6EAD53A1" w14:textId="3A97D6F2" w:rsidR="00407766" w:rsidRDefault="00407766" w:rsidP="00490813">
      <w:pPr>
        <w:pStyle w:val="FICBodyText"/>
      </w:pPr>
      <w:r>
        <w:t xml:space="preserve">First, under no circumstances should you enter any contract or in any way commit yourself with respect to a building project which you hope will be funded, even partially, from the funds in Court </w:t>
      </w:r>
      <w:r w:rsidR="000E0B8E">
        <w:t>(‘</w:t>
      </w:r>
      <w:r>
        <w:t>the funds</w:t>
      </w:r>
      <w:r w:rsidR="000E0B8E">
        <w:t>’)</w:t>
      </w:r>
      <w:r>
        <w:t>, unless the Senior Master has expressly approved such action. If you act without the Senior Master’s express prior approval, you may risk not being indemnified or reimbursed from the funds for any liability you have created.</w:t>
      </w:r>
    </w:p>
    <w:p w14:paraId="0A6E29CC" w14:textId="5FAC9ADC" w:rsidR="00407766" w:rsidRDefault="000E0B8E" w:rsidP="000E0B8E">
      <w:pPr>
        <w:pStyle w:val="Heading1"/>
      </w:pPr>
      <w:r>
        <w:t>Approval in principle</w:t>
      </w:r>
    </w:p>
    <w:p w14:paraId="3F463693" w14:textId="2C1AB33D" w:rsidR="00407766" w:rsidRDefault="00407766" w:rsidP="00490813">
      <w:pPr>
        <w:pStyle w:val="FICBodyText"/>
      </w:pPr>
      <w:r>
        <w:t xml:space="preserve">You will need to prepare and </w:t>
      </w:r>
      <w:proofErr w:type="gramStart"/>
      <w:r>
        <w:t>submit an application</w:t>
      </w:r>
      <w:proofErr w:type="gramEnd"/>
      <w:r>
        <w:t xml:space="preserve"> for the ‘in principle’ approval of the Senior Master. This should be done by first discussing the project with your </w:t>
      </w:r>
      <w:proofErr w:type="gramStart"/>
      <w:r w:rsidR="0052009B">
        <w:t>Client</w:t>
      </w:r>
      <w:proofErr w:type="gramEnd"/>
      <w:r w:rsidR="0052009B">
        <w:t xml:space="preserve"> Services </w:t>
      </w:r>
      <w:r>
        <w:t>Officer.</w:t>
      </w:r>
    </w:p>
    <w:p w14:paraId="19126BBA" w14:textId="77777777" w:rsidR="0052009B" w:rsidRDefault="0052009B" w:rsidP="00490813">
      <w:pPr>
        <w:pStyle w:val="FICBodyText"/>
      </w:pPr>
    </w:p>
    <w:p w14:paraId="03A8797A" w14:textId="77777777" w:rsidR="00407766" w:rsidRDefault="00407766" w:rsidP="00490813">
      <w:pPr>
        <w:pStyle w:val="FICBodyText"/>
      </w:pPr>
      <w:r>
        <w:t>Please note that the Senior Master requires the use of a registered building practitioner for all building works proposed to be paid for from the funds.</w:t>
      </w:r>
    </w:p>
    <w:p w14:paraId="1EFE6669" w14:textId="77777777" w:rsidR="0052009B" w:rsidRDefault="0052009B" w:rsidP="00490813">
      <w:pPr>
        <w:pStyle w:val="FICBodyText"/>
      </w:pPr>
    </w:p>
    <w:p w14:paraId="7148E927" w14:textId="77777777" w:rsidR="00407766" w:rsidRDefault="00407766" w:rsidP="00490813">
      <w:pPr>
        <w:pStyle w:val="FICBodyText"/>
      </w:pPr>
      <w:r>
        <w:t>In considering an application for approval-in-principle, the Senior Master will decide whether:</w:t>
      </w:r>
    </w:p>
    <w:p w14:paraId="56060832" w14:textId="4D3ED60C" w:rsidR="00407766" w:rsidRDefault="00407766" w:rsidP="003C7F7A">
      <w:pPr>
        <w:pStyle w:val="FICDotpoints"/>
      </w:pPr>
      <w:r>
        <w:t>the use of funds for building or renovating is in the best interests of</w:t>
      </w:r>
      <w:r w:rsidR="0052009B">
        <w:t xml:space="preserve"> </w:t>
      </w:r>
      <w:r>
        <w:t xml:space="preserve">the </w:t>
      </w:r>
      <w:r w:rsidR="0052009B">
        <w:t>client</w:t>
      </w:r>
      <w:r>
        <w:t>; and</w:t>
      </w:r>
    </w:p>
    <w:p w14:paraId="40755AE7" w14:textId="7404922B" w:rsidR="00407766" w:rsidRDefault="00407766" w:rsidP="0052009B">
      <w:pPr>
        <w:pStyle w:val="FICDotpoints"/>
      </w:pPr>
      <w:r>
        <w:t xml:space="preserve">whether or not it is affordable in the context of the funds and the </w:t>
      </w:r>
      <w:r w:rsidR="0052009B">
        <w:t>client’s</w:t>
      </w:r>
      <w:r>
        <w:t xml:space="preserve"> future needs.</w:t>
      </w:r>
    </w:p>
    <w:p w14:paraId="00D97546" w14:textId="77777777" w:rsidR="0052009B" w:rsidRDefault="0052009B" w:rsidP="00490813">
      <w:pPr>
        <w:pStyle w:val="FICBodyText"/>
      </w:pPr>
    </w:p>
    <w:p w14:paraId="712D299B" w14:textId="49313C0C" w:rsidR="00407766" w:rsidRDefault="00407766" w:rsidP="00490813">
      <w:pPr>
        <w:pStyle w:val="FICBodyText"/>
      </w:pPr>
      <w:r>
        <w:t xml:space="preserve">To </w:t>
      </w:r>
      <w:proofErr w:type="gramStart"/>
      <w:r>
        <w:t>make a decision</w:t>
      </w:r>
      <w:proofErr w:type="gramEnd"/>
      <w:r>
        <w:t xml:space="preserve"> the Senior Master requires:</w:t>
      </w:r>
    </w:p>
    <w:p w14:paraId="6CA20968" w14:textId="6632D36F" w:rsidR="00407766" w:rsidRDefault="00407766" w:rsidP="0052009B">
      <w:pPr>
        <w:pStyle w:val="FICDotpoints"/>
      </w:pPr>
      <w:r>
        <w:t>a fully costed price for the building project</w:t>
      </w:r>
    </w:p>
    <w:p w14:paraId="1F4FBC6A" w14:textId="15C6B5D2" w:rsidR="00407766" w:rsidRDefault="00407766" w:rsidP="0052009B">
      <w:pPr>
        <w:pStyle w:val="FICDotpoints"/>
      </w:pPr>
      <w:r>
        <w:t xml:space="preserve">evidence that the proposed building works will be suited to the </w:t>
      </w:r>
      <w:r w:rsidR="0052009B">
        <w:t>client’s</w:t>
      </w:r>
      <w:r>
        <w:t xml:space="preserve"> needs. A report from an </w:t>
      </w:r>
      <w:r w:rsidR="0052009B">
        <w:t>occupational therapist</w:t>
      </w:r>
      <w:r>
        <w:t>, Client Liaison Officer or specialised building practitioner may be required.</w:t>
      </w:r>
    </w:p>
    <w:p w14:paraId="50FBFC0F" w14:textId="26D50F92" w:rsidR="00407766" w:rsidRDefault="0052009B" w:rsidP="0052009B">
      <w:pPr>
        <w:pStyle w:val="Heading1"/>
      </w:pPr>
      <w:r>
        <w:t>Where the client is a minor</w:t>
      </w:r>
    </w:p>
    <w:p w14:paraId="6E01A536" w14:textId="47EE1160" w:rsidR="00407766" w:rsidRDefault="00407766" w:rsidP="00490813">
      <w:pPr>
        <w:pStyle w:val="FICBodyText"/>
      </w:pPr>
      <w:r>
        <w:t xml:space="preserve">When the Senior Master decides to build or modify a dwelling for a minor </w:t>
      </w:r>
      <w:r w:rsidR="0052009B">
        <w:t>client</w:t>
      </w:r>
      <w:r>
        <w:t xml:space="preserve">, in which the </w:t>
      </w:r>
      <w:r w:rsidR="003B6EF8">
        <w:t>client</w:t>
      </w:r>
      <w:r>
        <w:t xml:space="preserve">’s parents and siblings will also reside, the Senior Master expects that the parents will contribute to the upkeep of the dwelling and the usual purchase of white goods, furniture etc. just as they would have to do for their family if the </w:t>
      </w:r>
      <w:r w:rsidR="003B6EF8">
        <w:t>client</w:t>
      </w:r>
      <w:r>
        <w:t xml:space="preserve"> did not have funds in Court. Therefore, you will need to indicate to the Senior Master, for example, who will pay when the interior needs painting, who will buy the new fridge or washing machine, who will maintain the garden or who will pay if the hot water service breaks down?</w:t>
      </w:r>
    </w:p>
    <w:p w14:paraId="293C09FE" w14:textId="77777777" w:rsidR="0052009B" w:rsidRDefault="0052009B" w:rsidP="00490813">
      <w:pPr>
        <w:pStyle w:val="FICBodyText"/>
      </w:pPr>
    </w:p>
    <w:p w14:paraId="502BF9AF" w14:textId="77777777" w:rsidR="00407766" w:rsidRDefault="00407766" w:rsidP="00490813">
      <w:pPr>
        <w:pStyle w:val="FICBodyText"/>
      </w:pPr>
      <w:r>
        <w:t>The Senior Master WILL NOT give approval ‘in principle’ unless these matters are clarified.</w:t>
      </w:r>
    </w:p>
    <w:p w14:paraId="42168C29" w14:textId="6C982A31" w:rsidR="00407766" w:rsidRDefault="00EB6BBA" w:rsidP="00EB6BBA">
      <w:pPr>
        <w:pStyle w:val="Heading1"/>
      </w:pPr>
      <w:r>
        <w:lastRenderedPageBreak/>
        <w:t xml:space="preserve">Protecting the </w:t>
      </w:r>
      <w:r w:rsidR="003B6EF8">
        <w:t>client</w:t>
      </w:r>
      <w:r>
        <w:t>’s interest</w:t>
      </w:r>
    </w:p>
    <w:p w14:paraId="01C1A904" w14:textId="71C304A1" w:rsidR="003B6EF8" w:rsidRDefault="00407766" w:rsidP="00490813">
      <w:pPr>
        <w:pStyle w:val="FICBodyText"/>
      </w:pPr>
      <w:r>
        <w:t xml:space="preserve">If the land or dwelling </w:t>
      </w:r>
      <w:r w:rsidR="00EB6BBA">
        <w:t>(</w:t>
      </w:r>
      <w:r>
        <w:t>the property</w:t>
      </w:r>
      <w:r w:rsidR="00EB6BBA">
        <w:t>)</w:t>
      </w:r>
      <w:r>
        <w:t xml:space="preserve"> was not purchased (or not fully purchased)</w:t>
      </w:r>
      <w:r w:rsidR="004B3A39">
        <w:t xml:space="preserve"> </w:t>
      </w:r>
      <w:r w:rsidR="003B6EF8">
        <w:t>from the funds and funds are requested to</w:t>
      </w:r>
      <w:r w:rsidR="00DE66B9">
        <w:t xml:space="preserve"> </w:t>
      </w:r>
      <w:r w:rsidR="003B6EF8">
        <w:t>build or renovate a dwelling, the Senior Master is likely to require that an interest in the property be transferred to trustees for the client.</w:t>
      </w:r>
    </w:p>
    <w:p w14:paraId="00358966" w14:textId="77777777" w:rsidR="000B5C86" w:rsidRDefault="000B5C86" w:rsidP="00490813">
      <w:pPr>
        <w:pStyle w:val="FICBodyText"/>
      </w:pPr>
    </w:p>
    <w:p w14:paraId="7D7DA556" w14:textId="77777777" w:rsidR="003B6EF8" w:rsidRDefault="003B6EF8" w:rsidP="00490813">
      <w:pPr>
        <w:pStyle w:val="FICBodyText"/>
      </w:pPr>
      <w:r>
        <w:t xml:space="preserve">The Senior Master might require that the other proprietors of the property </w:t>
      </w:r>
      <w:proofErr w:type="gramStart"/>
      <w:r>
        <w:t>enter into</w:t>
      </w:r>
      <w:proofErr w:type="gramEnd"/>
      <w:r>
        <w:t xml:space="preserve"> a formal undertaking to the Court, or into an agreement with trustees, regarding any co-ownership arrangements.</w:t>
      </w:r>
    </w:p>
    <w:p w14:paraId="03C745BD" w14:textId="77777777" w:rsidR="000B5C86" w:rsidRDefault="000B5C86" w:rsidP="00490813">
      <w:pPr>
        <w:pStyle w:val="FICBodyText"/>
      </w:pPr>
    </w:p>
    <w:p w14:paraId="583CDEDC" w14:textId="3627E39F" w:rsidR="003B6EF8" w:rsidRDefault="003B6EF8" w:rsidP="00490813">
      <w:pPr>
        <w:pStyle w:val="FICBodyText"/>
      </w:pPr>
      <w:r>
        <w:t>Please note that when the Senior Master is considering the release of funds in these circumstances an opinion from F</w:t>
      </w:r>
      <w:r w:rsidR="00490813">
        <w:t>unds in Court</w:t>
      </w:r>
      <w:r>
        <w:t>’s Legal Services Section will usually be required. This will increase the time required for consideration of the project.</w:t>
      </w:r>
    </w:p>
    <w:p w14:paraId="323E9030" w14:textId="7AE40F5B" w:rsidR="003B6EF8" w:rsidRDefault="000B5C86" w:rsidP="000B5C86">
      <w:pPr>
        <w:pStyle w:val="Heading1"/>
      </w:pPr>
      <w:r>
        <w:t>Trustees</w:t>
      </w:r>
    </w:p>
    <w:p w14:paraId="252E5B5A" w14:textId="6C407C25" w:rsidR="003B6EF8" w:rsidRDefault="003B6EF8" w:rsidP="00490813">
      <w:pPr>
        <w:pStyle w:val="FICBodyText"/>
      </w:pPr>
      <w:r>
        <w:t>All interests in property financed from the funds are held in ‘trust’ for the client by two solicitors who, as trustees, act on the Senior Master’s instructions. Although the solicitors will be the ‘legal owners’, the property remains completely under the control of the Senior Master.</w:t>
      </w:r>
    </w:p>
    <w:p w14:paraId="654262BC" w14:textId="77777777" w:rsidR="000B5C86" w:rsidRDefault="000B5C86" w:rsidP="00490813">
      <w:pPr>
        <w:pStyle w:val="FICBodyText"/>
      </w:pPr>
    </w:p>
    <w:p w14:paraId="7E736455" w14:textId="77777777" w:rsidR="003B6EF8" w:rsidRDefault="003B6EF8" w:rsidP="00490813">
      <w:pPr>
        <w:pStyle w:val="FICBodyText"/>
      </w:pPr>
      <w:r>
        <w:t>Please note that only the trustees may sign a contract for building works.</w:t>
      </w:r>
    </w:p>
    <w:p w14:paraId="32D47F30" w14:textId="77777777" w:rsidR="000B5C86" w:rsidRDefault="000B5C86" w:rsidP="00490813">
      <w:pPr>
        <w:pStyle w:val="FICBodyText"/>
      </w:pPr>
    </w:p>
    <w:p w14:paraId="2BDD0C83" w14:textId="77777777" w:rsidR="003B6EF8" w:rsidRDefault="003B6EF8" w:rsidP="00490813">
      <w:pPr>
        <w:pStyle w:val="FICBodyText"/>
      </w:pPr>
      <w:r>
        <w:t>In accordance with a deed signed by them, the trustees must seek the direction of the Senior Master about dealing in any way with the trust property. This includes signing a contract regarding building works at the trust property.</w:t>
      </w:r>
    </w:p>
    <w:p w14:paraId="5A35CC57" w14:textId="369CA22D" w:rsidR="003B6EF8" w:rsidRDefault="000B5C86" w:rsidP="000B5C86">
      <w:pPr>
        <w:pStyle w:val="Heading1"/>
      </w:pPr>
      <w:r>
        <w:t>Senior Master to consider contract documents</w:t>
      </w:r>
    </w:p>
    <w:p w14:paraId="5CECFBC6" w14:textId="77777777" w:rsidR="003B6EF8" w:rsidRDefault="003B6EF8" w:rsidP="00490813">
      <w:pPr>
        <w:pStyle w:val="FICBodyText"/>
      </w:pPr>
      <w:r>
        <w:t xml:space="preserve">If the property is held by trustees, they must not sign any contract for building works unless and until the Senior Master </w:t>
      </w:r>
      <w:proofErr w:type="gramStart"/>
      <w:r>
        <w:t>directs</w:t>
      </w:r>
      <w:proofErr w:type="gramEnd"/>
      <w:r>
        <w:t xml:space="preserve"> they can do so.</w:t>
      </w:r>
    </w:p>
    <w:p w14:paraId="59D6E63D" w14:textId="3CF5A428" w:rsidR="000B5C86" w:rsidRDefault="000B5C86" w:rsidP="00490813">
      <w:pPr>
        <w:pStyle w:val="FICBodyText"/>
      </w:pPr>
    </w:p>
    <w:p w14:paraId="0A83B06D" w14:textId="77777777" w:rsidR="003B6EF8" w:rsidRDefault="003B6EF8" w:rsidP="00490813">
      <w:pPr>
        <w:pStyle w:val="FICBodyText"/>
      </w:pPr>
      <w:r>
        <w:t xml:space="preserve">If the property is held by proprietors who are not trustees, they must also await the Senior Master’s decision </w:t>
      </w:r>
      <w:proofErr w:type="gramStart"/>
      <w:r>
        <w:t>whether or not</w:t>
      </w:r>
      <w:proofErr w:type="gramEnd"/>
      <w:r>
        <w:t xml:space="preserve"> to pay for, or contribute to, the building project from the funds in Court.</w:t>
      </w:r>
    </w:p>
    <w:p w14:paraId="4D09EBCF" w14:textId="77777777" w:rsidR="000B5C86" w:rsidRDefault="000B5C86" w:rsidP="00490813">
      <w:pPr>
        <w:pStyle w:val="FICBodyText"/>
      </w:pPr>
    </w:p>
    <w:p w14:paraId="791402BC" w14:textId="77777777" w:rsidR="003B6EF8" w:rsidRDefault="003B6EF8" w:rsidP="00490813">
      <w:pPr>
        <w:pStyle w:val="FICBodyText"/>
      </w:pPr>
      <w:r>
        <w:t>If an application for funds for a building project is made after a contract is signed, the Senior Master may decide not to consider it.</w:t>
      </w:r>
    </w:p>
    <w:p w14:paraId="20E81CBD" w14:textId="77777777" w:rsidR="000B5C86" w:rsidRDefault="000B5C86" w:rsidP="00490813">
      <w:pPr>
        <w:pStyle w:val="FICBodyText"/>
      </w:pPr>
    </w:p>
    <w:p w14:paraId="2AB1C232" w14:textId="573DC84E" w:rsidR="000B5C86" w:rsidRDefault="003B6EF8" w:rsidP="00490813">
      <w:pPr>
        <w:pStyle w:val="FICBodyText"/>
      </w:pPr>
      <w:r>
        <w:t xml:space="preserve">The Senior Master will require advice from </w:t>
      </w:r>
      <w:r w:rsidR="00490813">
        <w:t xml:space="preserve">Funds in Court’s </w:t>
      </w:r>
      <w:r>
        <w:t xml:space="preserve">Legal Services </w:t>
      </w:r>
      <w:r w:rsidR="000B5C86">
        <w:t>s</w:t>
      </w:r>
      <w:r>
        <w:t>ection about the proposed contract, which will add to the time required for consideration of the project.</w:t>
      </w:r>
    </w:p>
    <w:p w14:paraId="6B0E7FC3" w14:textId="47E932F0" w:rsidR="003B6EF8" w:rsidRDefault="000B5C86" w:rsidP="000B5C86">
      <w:pPr>
        <w:pStyle w:val="Heading1"/>
      </w:pPr>
      <w:r>
        <w:t>Specific requirements when funds requested to build a dwelling</w:t>
      </w:r>
    </w:p>
    <w:p w14:paraId="26483B00" w14:textId="77777777" w:rsidR="003B6EF8" w:rsidRDefault="003B6EF8" w:rsidP="00490813">
      <w:pPr>
        <w:pStyle w:val="FICBodyText"/>
      </w:pPr>
      <w:r>
        <w:t>The proposed builder must be a registered building practitioner. The proposed builder must provide appropriate references, including contact details for the owners of previous building projects.</w:t>
      </w:r>
    </w:p>
    <w:p w14:paraId="524E08ED" w14:textId="77777777" w:rsidR="000B5C86" w:rsidRDefault="000B5C86" w:rsidP="00490813">
      <w:pPr>
        <w:pStyle w:val="FICBodyText"/>
      </w:pPr>
    </w:p>
    <w:p w14:paraId="3C0C3CDA" w14:textId="77777777" w:rsidR="003B6EF8" w:rsidRDefault="003B6EF8" w:rsidP="00490813">
      <w:pPr>
        <w:pStyle w:val="FICBodyText"/>
      </w:pPr>
      <w:r>
        <w:t>The services of a registered architect or building consultant must be obtained to inspect each stage of construction before each payment is made to the builder.</w:t>
      </w:r>
    </w:p>
    <w:p w14:paraId="1F39C4A4" w14:textId="3356A8BE" w:rsidR="00A3289C" w:rsidRDefault="003B6EF8" w:rsidP="00490813">
      <w:pPr>
        <w:pStyle w:val="FICBodyText"/>
      </w:pPr>
      <w:r>
        <w:lastRenderedPageBreak/>
        <w:t xml:space="preserve">The registered building practitioner must use an appropriate industry standard building contract. Special conditions providing for the involvement of the Senior Master will be inserted into the building contract by </w:t>
      </w:r>
      <w:r w:rsidR="000A27AD">
        <w:t xml:space="preserve">Funds in Court’s </w:t>
      </w:r>
      <w:r>
        <w:t xml:space="preserve">Legal Services </w:t>
      </w:r>
      <w:r w:rsidR="00E63E77">
        <w:t>s</w:t>
      </w:r>
      <w:r>
        <w:t>ection.</w:t>
      </w:r>
    </w:p>
    <w:p w14:paraId="2FA4EBC2" w14:textId="77777777" w:rsidR="00E63E77" w:rsidRDefault="00E63E77" w:rsidP="00490813">
      <w:pPr>
        <w:pStyle w:val="FICBodyText"/>
      </w:pPr>
    </w:p>
    <w:p w14:paraId="74348804" w14:textId="5EE3D610" w:rsidR="00E63E77" w:rsidRDefault="00E63E77" w:rsidP="00490813">
      <w:pPr>
        <w:pStyle w:val="FICBodyText"/>
      </w:pPr>
      <w:r w:rsidRPr="00E63E77">
        <w:t>In addition, it will be necessary to increase the insurance cover for the property once the building works are underway.</w:t>
      </w:r>
    </w:p>
    <w:p w14:paraId="0721EF46" w14:textId="7A81925B" w:rsidR="00490813" w:rsidRPr="00490813" w:rsidRDefault="009439D4" w:rsidP="00490813">
      <w:pPr>
        <w:pStyle w:val="Heading1"/>
      </w:pPr>
      <w:r>
        <w:t>V</w:t>
      </w:r>
      <w:r w:rsidR="00490813" w:rsidRPr="00490813">
        <w:t xml:space="preserve">ariations must be approved by the Senior Master </w:t>
      </w:r>
    </w:p>
    <w:p w14:paraId="3BE507BA" w14:textId="77777777" w:rsidR="00490813" w:rsidRDefault="00490813" w:rsidP="00490813">
      <w:pPr>
        <w:pStyle w:val="FICBodyText"/>
      </w:pPr>
      <w:r w:rsidRPr="00490813">
        <w:t>The Senior Master must</w:t>
      </w:r>
      <w:r w:rsidRPr="00490813">
        <w:rPr>
          <w:b/>
          <w:bCs/>
        </w:rPr>
        <w:t xml:space="preserve"> </w:t>
      </w:r>
      <w:r w:rsidRPr="00490813">
        <w:t>approve, in writing, any variation to a building contract that affects the contract price. Unless the Senior Master has approved the variation, payment for it will not</w:t>
      </w:r>
      <w:r w:rsidRPr="00490813">
        <w:rPr>
          <w:b/>
          <w:bCs/>
        </w:rPr>
        <w:t xml:space="preserve"> </w:t>
      </w:r>
      <w:r w:rsidRPr="00490813">
        <w:t xml:space="preserve">be made from the funds. Accordingly, the Senior Master will require the inclusion of a special condition to this effect in the standard contracts. </w:t>
      </w:r>
    </w:p>
    <w:p w14:paraId="10342F0E" w14:textId="77777777" w:rsidR="00490813" w:rsidRPr="00490813" w:rsidRDefault="00490813" w:rsidP="00490813">
      <w:pPr>
        <w:pStyle w:val="FICBodyText"/>
      </w:pPr>
    </w:p>
    <w:p w14:paraId="1369822F" w14:textId="02D18842" w:rsidR="00490813" w:rsidRDefault="00490813" w:rsidP="00490813">
      <w:pPr>
        <w:pStyle w:val="FICBodyText"/>
      </w:pPr>
      <w:r w:rsidRPr="00490813">
        <w:t xml:space="preserve">Please remember that although the building project is financed from the funds, it will be your home, and there may be matters you wish to raise. Please feel free to discuss all such matters with your </w:t>
      </w:r>
      <w:proofErr w:type="gramStart"/>
      <w:r>
        <w:t>Client</w:t>
      </w:r>
      <w:proofErr w:type="gramEnd"/>
      <w:r>
        <w:t xml:space="preserve"> Services</w:t>
      </w:r>
      <w:r w:rsidRPr="00490813">
        <w:t xml:space="preserve"> Officer.</w:t>
      </w:r>
    </w:p>
    <w:p w14:paraId="3A290249" w14:textId="77777777" w:rsidR="008A7527" w:rsidRDefault="008A7527" w:rsidP="008A7527">
      <w:pPr>
        <w:pStyle w:val="Heading1"/>
      </w:pPr>
      <w:r>
        <w:t>How to contact Funds in Court</w:t>
      </w:r>
    </w:p>
    <w:p w14:paraId="524986C1" w14:textId="77777777" w:rsidR="008A7527" w:rsidRDefault="008A7527" w:rsidP="008A7527">
      <w:pPr>
        <w:pStyle w:val="FICBodyText"/>
      </w:pPr>
      <w:r>
        <w:t>Funds in Court is open from Monday to Friday, 9am to 5pm.</w:t>
      </w:r>
    </w:p>
    <w:p w14:paraId="69C38AF4" w14:textId="77777777" w:rsidR="008A7527" w:rsidRDefault="008A7527" w:rsidP="008A7527">
      <w:pPr>
        <w:rPr>
          <w:b/>
          <w:bCs/>
        </w:rPr>
      </w:pPr>
    </w:p>
    <w:p w14:paraId="0DB6A19D" w14:textId="77777777" w:rsidR="008A7527" w:rsidRPr="005A2F9F" w:rsidRDefault="008A7527" w:rsidP="008A7527">
      <w:pPr>
        <w:rPr>
          <w:b/>
          <w:bCs/>
        </w:rPr>
      </w:pPr>
      <w:r w:rsidRPr="005A2F9F">
        <w:rPr>
          <w:b/>
          <w:bCs/>
        </w:rPr>
        <w:t>Located at:</w:t>
      </w:r>
    </w:p>
    <w:p w14:paraId="3262B7E3" w14:textId="77777777" w:rsidR="008A7527" w:rsidRDefault="008A7527" w:rsidP="008A7527">
      <w:pPr>
        <w:pStyle w:val="FICBodyText"/>
      </w:pPr>
      <w:r>
        <w:t>Level 5, 469 La Trobe Street</w:t>
      </w:r>
    </w:p>
    <w:p w14:paraId="10354D9E" w14:textId="77777777" w:rsidR="008A7527" w:rsidRDefault="008A7527" w:rsidP="008A7527">
      <w:pPr>
        <w:pStyle w:val="FICBodyText"/>
      </w:pPr>
      <w:r>
        <w:t>Melbourne, Victoria 3000</w:t>
      </w:r>
    </w:p>
    <w:p w14:paraId="67EF6B2E" w14:textId="77777777" w:rsidR="008A7527" w:rsidRDefault="008A7527" w:rsidP="008A7527"/>
    <w:p w14:paraId="66EFBA2C" w14:textId="77777777" w:rsidR="008A7527" w:rsidRPr="005A2F9F" w:rsidRDefault="008A7527" w:rsidP="008A7527">
      <w:pPr>
        <w:rPr>
          <w:b/>
          <w:bCs/>
        </w:rPr>
      </w:pPr>
      <w:r w:rsidRPr="005A2F9F">
        <w:rPr>
          <w:b/>
          <w:bCs/>
        </w:rPr>
        <w:t>Postal address:</w:t>
      </w:r>
    </w:p>
    <w:p w14:paraId="15C60A7F" w14:textId="77777777" w:rsidR="008A7527" w:rsidRDefault="008A7527" w:rsidP="008A7527">
      <w:pPr>
        <w:pStyle w:val="FICBodyText"/>
      </w:pPr>
      <w:r>
        <w:t>Funds in Court</w:t>
      </w:r>
    </w:p>
    <w:p w14:paraId="698D5BD0" w14:textId="77777777" w:rsidR="008A7527" w:rsidRDefault="008A7527" w:rsidP="008A7527">
      <w:pPr>
        <w:pStyle w:val="FICBodyText"/>
      </w:pPr>
      <w:r>
        <w:t xml:space="preserve">Supreme Court of Victoria </w:t>
      </w:r>
    </w:p>
    <w:p w14:paraId="6F0824CF" w14:textId="77777777" w:rsidR="008A7527" w:rsidRDefault="008A7527" w:rsidP="008A7527">
      <w:pPr>
        <w:pStyle w:val="FICBodyText"/>
      </w:pPr>
      <w:r>
        <w:t>210 William Street</w:t>
      </w:r>
    </w:p>
    <w:p w14:paraId="267908C5" w14:textId="77777777" w:rsidR="008A7527" w:rsidRDefault="008A7527" w:rsidP="008A7527">
      <w:pPr>
        <w:pStyle w:val="FICBodyText"/>
      </w:pPr>
      <w:r>
        <w:t>Melbourne, Victoria 3000</w:t>
      </w:r>
    </w:p>
    <w:p w14:paraId="0C5232E1" w14:textId="77777777" w:rsidR="008A7527" w:rsidRDefault="008A7527" w:rsidP="008A7527"/>
    <w:p w14:paraId="487695E3" w14:textId="77777777" w:rsidR="008A7527" w:rsidRDefault="008A7527" w:rsidP="008A7527">
      <w:r w:rsidRPr="005A2F9F">
        <w:rPr>
          <w:b/>
          <w:bCs/>
        </w:rPr>
        <w:t>Phone:</w:t>
      </w:r>
      <w:r w:rsidRPr="005A2F9F">
        <w:rPr>
          <w:b/>
          <w:bCs/>
        </w:rPr>
        <w:tab/>
      </w:r>
      <w:r w:rsidRPr="00A63286">
        <w:rPr>
          <w:rStyle w:val="FICBodyTextChar"/>
        </w:rPr>
        <w:t>1300 039 390</w:t>
      </w:r>
      <w:r>
        <w:rPr>
          <w:rStyle w:val="FICBodyTextChar"/>
        </w:rPr>
        <w:t xml:space="preserve"> </w:t>
      </w:r>
    </w:p>
    <w:p w14:paraId="08610F7E" w14:textId="77777777" w:rsidR="008A7527" w:rsidRDefault="008A7527" w:rsidP="008A7527"/>
    <w:p w14:paraId="0E9C0914" w14:textId="77777777" w:rsidR="008A7527" w:rsidRDefault="008A7527" w:rsidP="008A7527">
      <w:r w:rsidRPr="005A2F9F">
        <w:rPr>
          <w:b/>
          <w:bCs/>
        </w:rPr>
        <w:t>Fax:</w:t>
      </w:r>
      <w:r w:rsidRPr="005A2F9F">
        <w:rPr>
          <w:b/>
          <w:bCs/>
        </w:rPr>
        <w:tab/>
      </w:r>
      <w:r>
        <w:rPr>
          <w:b/>
          <w:bCs/>
        </w:rPr>
        <w:tab/>
      </w:r>
      <w:r w:rsidRPr="00A63286">
        <w:rPr>
          <w:rStyle w:val="FICBodyTextChar"/>
        </w:rPr>
        <w:t>1300 039 388</w:t>
      </w:r>
    </w:p>
    <w:p w14:paraId="1314EF81" w14:textId="77777777" w:rsidR="008A7527" w:rsidRDefault="008A7527" w:rsidP="008A7527"/>
    <w:p w14:paraId="2534D3EC" w14:textId="77777777" w:rsidR="008A7527" w:rsidRDefault="008A7527" w:rsidP="008A7527">
      <w:r w:rsidRPr="005A2F9F">
        <w:rPr>
          <w:b/>
          <w:bCs/>
        </w:rPr>
        <w:t>Email:</w:t>
      </w:r>
      <w:r>
        <w:tab/>
      </w:r>
      <w:r>
        <w:tab/>
      </w:r>
      <w:hyperlink r:id="rId8" w:history="1">
        <w:r w:rsidRPr="002477D0">
          <w:rPr>
            <w:rStyle w:val="Hyperlink"/>
          </w:rPr>
          <w:t>requests@fundsincourt.vic.gov.au</w:t>
        </w:r>
      </w:hyperlink>
      <w:r>
        <w:t xml:space="preserve"> </w:t>
      </w:r>
      <w:r>
        <w:tab/>
      </w:r>
    </w:p>
    <w:p w14:paraId="76B2D714" w14:textId="77777777" w:rsidR="008A7527" w:rsidRDefault="008A7527" w:rsidP="008A7527"/>
    <w:p w14:paraId="45F20C02" w14:textId="77777777" w:rsidR="008A7527" w:rsidRDefault="008A7527" w:rsidP="008A7527">
      <w:r w:rsidRPr="005A2F9F">
        <w:rPr>
          <w:b/>
          <w:bCs/>
        </w:rPr>
        <w:t>Website:</w:t>
      </w:r>
      <w:r>
        <w:rPr>
          <w:b/>
          <w:bCs/>
        </w:rPr>
        <w:tab/>
      </w:r>
      <w:hyperlink r:id="rId9" w:history="1">
        <w:r w:rsidRPr="002477D0">
          <w:rPr>
            <w:rStyle w:val="Hyperlink"/>
          </w:rPr>
          <w:t>www.fundsincourt.vic.gov.au</w:t>
        </w:r>
      </w:hyperlink>
      <w:r>
        <w:t xml:space="preserve"> </w:t>
      </w:r>
    </w:p>
    <w:p w14:paraId="71C3785F" w14:textId="77777777" w:rsidR="008A7527" w:rsidRPr="00360293" w:rsidRDefault="008A7527" w:rsidP="008A7527">
      <w:pPr>
        <w:pStyle w:val="Heading2"/>
      </w:pPr>
      <w:r w:rsidRPr="00360293">
        <w:t>If you</w:t>
      </w:r>
      <w:r>
        <w:t xml:space="preserve"> a</w:t>
      </w:r>
      <w:r w:rsidRPr="00360293">
        <w:t>re outside Australia</w:t>
      </w:r>
    </w:p>
    <w:p w14:paraId="72EDD7EF" w14:textId="77777777" w:rsidR="008A7527" w:rsidRDefault="008A7527" w:rsidP="008A7527">
      <w:pPr>
        <w:pStyle w:val="FICBodyText"/>
      </w:pPr>
      <w:r w:rsidRPr="005A2F9F">
        <w:rPr>
          <w:b/>
        </w:rPr>
        <w:t>Phone:</w:t>
      </w:r>
      <w:r>
        <w:t xml:space="preserve"> </w:t>
      </w:r>
      <w:r>
        <w:tab/>
        <w:t>+61 </w:t>
      </w:r>
      <w:r w:rsidRPr="00A44803">
        <w:t>1300 039 390</w:t>
      </w:r>
      <w:r>
        <w:tab/>
      </w:r>
      <w:r>
        <w:tab/>
      </w:r>
    </w:p>
    <w:p w14:paraId="2981DCBE" w14:textId="77777777" w:rsidR="008A7527" w:rsidRDefault="008A7527" w:rsidP="008A7527">
      <w:pPr>
        <w:pStyle w:val="FICBodyText"/>
      </w:pPr>
    </w:p>
    <w:p w14:paraId="75FE34AB" w14:textId="77777777" w:rsidR="008A7527" w:rsidRDefault="008A7527" w:rsidP="008A7527">
      <w:pPr>
        <w:pStyle w:val="FICBodyText"/>
      </w:pPr>
      <w:r w:rsidRPr="005A2F9F">
        <w:rPr>
          <w:b/>
        </w:rPr>
        <w:t>Fax:</w:t>
      </w:r>
      <w:r>
        <w:rPr>
          <w:b/>
        </w:rPr>
        <w:tab/>
      </w:r>
      <w:r>
        <w:rPr>
          <w:b/>
        </w:rPr>
        <w:tab/>
      </w:r>
      <w:r w:rsidRPr="00E85015">
        <w:t>+</w:t>
      </w:r>
      <w:r>
        <w:t>61 </w:t>
      </w:r>
      <w:r w:rsidRPr="00556F0E">
        <w:t>1300 039 388</w:t>
      </w:r>
    </w:p>
    <w:p w14:paraId="3437878C" w14:textId="77777777" w:rsidR="008A7527" w:rsidRPr="005A2F9F" w:rsidRDefault="008A7527" w:rsidP="008A7527">
      <w:pPr>
        <w:pStyle w:val="Heading2"/>
      </w:pPr>
      <w:r w:rsidRPr="005A2F9F">
        <w:t>Contacting F</w:t>
      </w:r>
      <w:r>
        <w:t>unds in Court</w:t>
      </w:r>
      <w:r w:rsidRPr="005A2F9F">
        <w:t xml:space="preserve"> in a language</w:t>
      </w:r>
      <w:r>
        <w:t xml:space="preserve"> other than English</w:t>
      </w:r>
    </w:p>
    <w:p w14:paraId="5157D06A" w14:textId="77777777" w:rsidR="008A7527" w:rsidRDefault="008A7527" w:rsidP="008A7527">
      <w:pPr>
        <w:pStyle w:val="FICBodyText"/>
      </w:pPr>
      <w:r>
        <w:t xml:space="preserve">We will help you if you need to talk to us in a language other than English. </w:t>
      </w:r>
    </w:p>
    <w:p w14:paraId="196AF5B9" w14:textId="77777777" w:rsidR="008A7527" w:rsidRDefault="008A7527" w:rsidP="008A7527">
      <w:pPr>
        <w:pStyle w:val="FICBodyText"/>
      </w:pPr>
      <w:r>
        <w:lastRenderedPageBreak/>
        <w:t xml:space="preserve">You or your representative can call </w:t>
      </w:r>
      <w:proofErr w:type="gramStart"/>
      <w:r>
        <w:t>us</w:t>
      </w:r>
      <w:proofErr w:type="gramEnd"/>
      <w:r>
        <w:t xml:space="preserve"> and we will arrange an interpreter. Please call on a weekday between 9am and 5pm.</w:t>
      </w:r>
    </w:p>
    <w:p w14:paraId="376188BC" w14:textId="77777777" w:rsidR="008A7527" w:rsidRDefault="008A7527" w:rsidP="008A7527">
      <w:pPr>
        <w:pStyle w:val="FICBodyText"/>
      </w:pPr>
    </w:p>
    <w:p w14:paraId="33C7558F" w14:textId="77777777" w:rsidR="008A7527" w:rsidRDefault="008A7527" w:rsidP="008A7527">
      <w:pPr>
        <w:pStyle w:val="FICBodyText"/>
      </w:pPr>
      <w:r>
        <w:t xml:space="preserve">You or your representative can write to us in your language by letter or email. We will get it translated into English. </w:t>
      </w:r>
    </w:p>
    <w:p w14:paraId="012A30CF" w14:textId="77777777" w:rsidR="008A7527" w:rsidRDefault="008A7527" w:rsidP="008A7527">
      <w:pPr>
        <w:pStyle w:val="FICBodyText"/>
      </w:pPr>
    </w:p>
    <w:p w14:paraId="4A9F3137" w14:textId="77777777" w:rsidR="008A7527" w:rsidRDefault="008A7527" w:rsidP="008A7527">
      <w:pPr>
        <w:pStyle w:val="FICBodyText"/>
      </w:pPr>
      <w:r>
        <w:t>We will not charge you for the interpreter or translation service.</w:t>
      </w:r>
    </w:p>
    <w:p w14:paraId="1A79A35B" w14:textId="77777777" w:rsidR="000A27AD" w:rsidRDefault="000A27AD" w:rsidP="00490813">
      <w:pPr>
        <w:pStyle w:val="FICBodyText"/>
      </w:pPr>
    </w:p>
    <w:sectPr w:rsidR="000A27AD" w:rsidSect="006376BF">
      <w:headerReference w:type="default" r:id="rId10"/>
      <w:footerReference w:type="default" r:id="rId11"/>
      <w:headerReference w:type="first" r:id="rId12"/>
      <w:footerReference w:type="first" r:id="rId13"/>
      <w:type w:val="continuous"/>
      <w:pgSz w:w="11900" w:h="16840"/>
      <w:pgMar w:top="2693" w:right="1418" w:bottom="1559" w:left="1134" w:header="1134" w:footer="641"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FBA6F" w14:textId="77777777" w:rsidR="001216AC" w:rsidRDefault="001216AC" w:rsidP="00C83030">
      <w:r>
        <w:separator/>
      </w:r>
    </w:p>
  </w:endnote>
  <w:endnote w:type="continuationSeparator" w:id="0">
    <w:p w14:paraId="689EED70" w14:textId="77777777" w:rsidR="001216AC" w:rsidRDefault="001216AC" w:rsidP="00C83030">
      <w:r>
        <w:continuationSeparator/>
      </w:r>
    </w:p>
  </w:endnote>
  <w:endnote w:type="continuationNotice" w:id="1">
    <w:p w14:paraId="2D8018DB" w14:textId="77777777" w:rsidR="001216AC" w:rsidRDefault="00121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D023" w14:textId="6DF4CE4D" w:rsidR="00EB57F1" w:rsidRPr="00EB57F1" w:rsidRDefault="00E22951" w:rsidP="00EB57F1">
    <w:pPr>
      <w:tabs>
        <w:tab w:val="right" w:pos="9072"/>
        <w:tab w:val="right" w:pos="9639"/>
      </w:tabs>
      <w:rPr>
        <w:sz w:val="20"/>
      </w:rPr>
    </w:pPr>
    <w:r>
      <w:rPr>
        <w:noProof/>
        <w:sz w:val="20"/>
        <w:lang w:eastAsia="en-AU"/>
      </w:rPr>
      <mc:AlternateContent>
        <mc:Choice Requires="wps">
          <w:drawing>
            <wp:anchor distT="0" distB="0" distL="114300" distR="114300" simplePos="0" relativeHeight="251657728" behindDoc="0" locked="1" layoutInCell="1" allowOverlap="0" wp14:anchorId="41EA3457" wp14:editId="6800653F">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181105487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25592B" id="Line 5" o:spid="_x0000_s1026" alt="&quot;&quot;"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rsidR="000B5C86">
      <w:rPr>
        <w:sz w:val="20"/>
      </w:rPr>
      <w:t>Building or Modifying a Property</w:t>
    </w:r>
    <w:r w:rsidR="00EB57F1" w:rsidRPr="00EB57F1">
      <w:rPr>
        <w:sz w:val="20"/>
      </w:rPr>
      <w:tab/>
      <w:t>Funds in Court</w:t>
    </w:r>
    <w:r w:rsidR="00EB57F1" w:rsidRPr="00EB57F1">
      <w:rPr>
        <w:sz w:val="20"/>
      </w:rPr>
      <w:tab/>
    </w:r>
    <w:r w:rsidR="00EB57F1" w:rsidRPr="00EB57F1">
      <w:rPr>
        <w:sz w:val="20"/>
      </w:rPr>
      <w:fldChar w:fldCharType="begin"/>
    </w:r>
    <w:r w:rsidR="00EB57F1" w:rsidRPr="00EB57F1">
      <w:rPr>
        <w:sz w:val="20"/>
      </w:rPr>
      <w:instrText xml:space="preserve"> PAGE </w:instrText>
    </w:r>
    <w:r w:rsidR="00EB57F1" w:rsidRPr="00EB57F1">
      <w:rPr>
        <w:sz w:val="20"/>
      </w:rPr>
      <w:fldChar w:fldCharType="separate"/>
    </w:r>
    <w:r w:rsidR="00EB57F1" w:rsidRPr="00EB57F1">
      <w:rPr>
        <w:sz w:val="20"/>
      </w:rPr>
      <w:t>1</w:t>
    </w:r>
    <w:r w:rsidR="00EB57F1" w:rsidRPr="00EB57F1">
      <w:rPr>
        <w:sz w:val="20"/>
      </w:rPr>
      <w:fldChar w:fldCharType="end"/>
    </w:r>
  </w:p>
  <w:p w14:paraId="22572B0D" w14:textId="233506C9" w:rsidR="00A3289C" w:rsidRPr="0094257B" w:rsidRDefault="00A3289C" w:rsidP="003A0621">
    <w:pPr>
      <w:pStyle w:val="Footer"/>
      <w:tabs>
        <w:tab w:val="clear" w:pos="4320"/>
        <w:tab w:val="clear" w:pos="8640"/>
        <w:tab w:val="right" w:pos="9072"/>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5BCC" w14:textId="2839953D" w:rsidR="00A3289C" w:rsidRDefault="00E22951" w:rsidP="00C77769">
    <w:pPr>
      <w:pStyle w:val="Footer"/>
      <w:tabs>
        <w:tab w:val="clear" w:pos="4320"/>
        <w:tab w:val="clear" w:pos="8640"/>
        <w:tab w:val="right" w:pos="9639"/>
        <w:tab w:val="right" w:pos="10206"/>
      </w:tabs>
    </w:pPr>
    <w:r>
      <w:rPr>
        <w:noProof/>
        <w:lang w:eastAsia="en-AU"/>
      </w:rPr>
      <mc:AlternateContent>
        <mc:Choice Requires="wps">
          <w:drawing>
            <wp:anchor distT="0" distB="0" distL="114300" distR="114300" simplePos="0" relativeHeight="251656704" behindDoc="0" locked="1" layoutInCell="1" allowOverlap="0" wp14:anchorId="7E986DA0" wp14:editId="72390145">
              <wp:simplePos x="0" y="0"/>
              <wp:positionH relativeFrom="page">
                <wp:align>center</wp:align>
              </wp:positionH>
              <wp:positionV relativeFrom="page">
                <wp:posOffset>10009505</wp:posOffset>
              </wp:positionV>
              <wp:extent cx="6858000" cy="0"/>
              <wp:effectExtent l="9525" t="8255" r="9525" b="10795"/>
              <wp:wrapTight wrapText="bothSides">
                <wp:wrapPolygon edited="0">
                  <wp:start x="0" y="-2147483648"/>
                  <wp:lineTo x="0" y="-2147483648"/>
                  <wp:lineTo x="722" y="-2147483648"/>
                  <wp:lineTo x="722" y="-2147483648"/>
                  <wp:lineTo x="0" y="-2147483648"/>
                </wp:wrapPolygon>
              </wp:wrapTight>
              <wp:docPr id="186956866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815F49" id="Line 3" o:spid="_x0000_s1026" alt="&quot;&quot;" style="position:absolute;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88.15pt" to="540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" o:allowoverlap="f" strokecolor="#981e32" strokeweight="1pt">
              <v:shadow opacity="22938f" offset="0"/>
              <w10:wrap type="tight" anchorx="page" anchory="page"/>
              <w10:anchorlock/>
            </v:line>
          </w:pict>
        </mc:Fallback>
      </mc:AlternateContent>
    </w:r>
    <w:r w:rsidR="00A3289C" w:rsidRPr="00056DE6">
      <w:tab/>
      <w:t>Supreme Court Victoria</w:t>
    </w:r>
    <w:r w:rsidR="00A3289C">
      <w:tab/>
    </w:r>
    <w:r w:rsidR="00A3289C" w:rsidRPr="00D65C7F">
      <w:rPr>
        <w:rStyle w:val="PageNumber"/>
      </w:rPr>
      <w:fldChar w:fldCharType="begin"/>
    </w:r>
    <w:r w:rsidR="00A3289C" w:rsidRPr="00D65C7F">
      <w:rPr>
        <w:rStyle w:val="PageNumber"/>
      </w:rPr>
      <w:instrText xml:space="preserve"> PAGE </w:instrText>
    </w:r>
    <w:r w:rsidR="00A3289C" w:rsidRPr="00D65C7F">
      <w:rPr>
        <w:rStyle w:val="PageNumber"/>
      </w:rPr>
      <w:fldChar w:fldCharType="separate"/>
    </w:r>
    <w:r w:rsidR="00A3289C">
      <w:rPr>
        <w:rStyle w:val="PageNumber"/>
        <w:noProof/>
      </w:rPr>
      <w:t>1</w:t>
    </w:r>
    <w:r w:rsidR="00A3289C" w:rsidRPr="00D65C7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F9722" w14:textId="77777777" w:rsidR="001216AC" w:rsidRDefault="001216AC" w:rsidP="00C83030">
      <w:r>
        <w:separator/>
      </w:r>
    </w:p>
  </w:footnote>
  <w:footnote w:type="continuationSeparator" w:id="0">
    <w:p w14:paraId="26AFF9D0" w14:textId="77777777" w:rsidR="001216AC" w:rsidRDefault="001216AC" w:rsidP="00C83030">
      <w:r>
        <w:continuationSeparator/>
      </w:r>
    </w:p>
  </w:footnote>
  <w:footnote w:type="continuationNotice" w:id="1">
    <w:p w14:paraId="141CBB80" w14:textId="77777777" w:rsidR="001216AC" w:rsidRDefault="00121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A7B7" w14:textId="71C14B74" w:rsidR="00A3289C" w:rsidRDefault="00E22951">
    <w:r>
      <w:rPr>
        <w:noProof/>
        <w:lang w:eastAsia="en-AU"/>
      </w:rPr>
      <w:drawing>
        <wp:anchor distT="0" distB="0" distL="114300" distR="114300" simplePos="0" relativeHeight="251658752" behindDoc="1" locked="1" layoutInCell="1" allowOverlap="0" wp14:anchorId="5152C179" wp14:editId="3D3DBEC8">
          <wp:simplePos x="0" y="0"/>
          <wp:positionH relativeFrom="margin">
            <wp:posOffset>-370840</wp:posOffset>
          </wp:positionH>
          <wp:positionV relativeFrom="page">
            <wp:posOffset>186055</wp:posOffset>
          </wp:positionV>
          <wp:extent cx="6845300" cy="1435100"/>
          <wp:effectExtent l="0" t="0" r="0" b="0"/>
          <wp:wrapNone/>
          <wp:docPr id="1" name="Picture 1" descr="Header. Information Sheet &lt;insert title&g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Information Sheet &lt;insert title&g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BE27" w14:textId="77777777" w:rsidR="00A3289C" w:rsidRPr="00710119" w:rsidRDefault="00A3289C" w:rsidP="00C77769">
    <w:pPr>
      <w:tabs>
        <w:tab w:val="right" w:pos="9639"/>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58F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D04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6A3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EAA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3C8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21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6F2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8AE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EA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49D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682C45"/>
    <w:multiLevelType w:val="hybridMultilevel"/>
    <w:tmpl w:val="7FF4281E"/>
    <w:lvl w:ilvl="0" w:tplc="935A58FC">
      <w:start w:val="1"/>
      <w:numFmt w:val="bullet"/>
      <w:pStyle w:val="FIC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2874561">
    <w:abstractNumId w:val="9"/>
  </w:num>
  <w:num w:numId="2" w16cid:durableId="1046565785">
    <w:abstractNumId w:val="7"/>
  </w:num>
  <w:num w:numId="3" w16cid:durableId="1569028505">
    <w:abstractNumId w:val="6"/>
  </w:num>
  <w:num w:numId="4" w16cid:durableId="977539357">
    <w:abstractNumId w:val="5"/>
  </w:num>
  <w:num w:numId="5" w16cid:durableId="645210125">
    <w:abstractNumId w:val="4"/>
  </w:num>
  <w:num w:numId="6" w16cid:durableId="1556233981">
    <w:abstractNumId w:val="8"/>
  </w:num>
  <w:num w:numId="7" w16cid:durableId="1008096239">
    <w:abstractNumId w:val="3"/>
  </w:num>
  <w:num w:numId="8" w16cid:durableId="1211765768">
    <w:abstractNumId w:val="2"/>
  </w:num>
  <w:num w:numId="9" w16cid:durableId="724764589">
    <w:abstractNumId w:val="1"/>
  </w:num>
  <w:num w:numId="10" w16cid:durableId="482508500">
    <w:abstractNumId w:val="0"/>
  </w:num>
  <w:num w:numId="11" w16cid:durableId="1545874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documentProtection w:edit="readOnly" w:formatting="1" w:enforcement="1" w:cryptProviderType="rsaAES" w:cryptAlgorithmClass="hash" w:cryptAlgorithmType="typeAny" w:cryptAlgorithmSid="14" w:cryptSpinCount="100000" w:hash="VeQZLdn+mr0UoQ7A9SbuqoGZycxwid2GGHt5HST1KAeJJ07oGsfW5Zhg0VgJ73ejCTxxNrMYBF9MrmczNcaH9g==" w:salt="XLHkUiMXXLJwoVA/wnLK9A=="/>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o:colormru v:ext="edit" colors="#981e3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A1"/>
    <w:rsid w:val="00001BF4"/>
    <w:rsid w:val="000523E4"/>
    <w:rsid w:val="00056DE6"/>
    <w:rsid w:val="000928DE"/>
    <w:rsid w:val="000938C2"/>
    <w:rsid w:val="000A27AD"/>
    <w:rsid w:val="000A759B"/>
    <w:rsid w:val="000B5C86"/>
    <w:rsid w:val="000D655F"/>
    <w:rsid w:val="000E0B8E"/>
    <w:rsid w:val="000F3336"/>
    <w:rsid w:val="000F43E7"/>
    <w:rsid w:val="000F728D"/>
    <w:rsid w:val="001012E3"/>
    <w:rsid w:val="00114EE4"/>
    <w:rsid w:val="00115C31"/>
    <w:rsid w:val="001216AC"/>
    <w:rsid w:val="001353F6"/>
    <w:rsid w:val="00136DD8"/>
    <w:rsid w:val="001443CD"/>
    <w:rsid w:val="00146A67"/>
    <w:rsid w:val="00155396"/>
    <w:rsid w:val="00167F11"/>
    <w:rsid w:val="0018045E"/>
    <w:rsid w:val="001827B8"/>
    <w:rsid w:val="00187656"/>
    <w:rsid w:val="00195225"/>
    <w:rsid w:val="00195A23"/>
    <w:rsid w:val="001D05BA"/>
    <w:rsid w:val="00203EDA"/>
    <w:rsid w:val="002040E0"/>
    <w:rsid w:val="00207C6E"/>
    <w:rsid w:val="00210A5F"/>
    <w:rsid w:val="00223386"/>
    <w:rsid w:val="002257F5"/>
    <w:rsid w:val="0024656D"/>
    <w:rsid w:val="00246F4D"/>
    <w:rsid w:val="0024762C"/>
    <w:rsid w:val="00257ADF"/>
    <w:rsid w:val="002946ED"/>
    <w:rsid w:val="002B782E"/>
    <w:rsid w:val="002C0DC6"/>
    <w:rsid w:val="002C4D91"/>
    <w:rsid w:val="002D46E4"/>
    <w:rsid w:val="002D655E"/>
    <w:rsid w:val="002E6691"/>
    <w:rsid w:val="00323E0A"/>
    <w:rsid w:val="00356B5B"/>
    <w:rsid w:val="0037315A"/>
    <w:rsid w:val="00376900"/>
    <w:rsid w:val="00397EE6"/>
    <w:rsid w:val="00397F86"/>
    <w:rsid w:val="003A0621"/>
    <w:rsid w:val="003A2019"/>
    <w:rsid w:val="003B6EF8"/>
    <w:rsid w:val="003C1191"/>
    <w:rsid w:val="003C6E14"/>
    <w:rsid w:val="003D74B8"/>
    <w:rsid w:val="004067AF"/>
    <w:rsid w:val="00407766"/>
    <w:rsid w:val="00412440"/>
    <w:rsid w:val="004136A1"/>
    <w:rsid w:val="00417EFA"/>
    <w:rsid w:val="00434D2C"/>
    <w:rsid w:val="0045694E"/>
    <w:rsid w:val="00465A5E"/>
    <w:rsid w:val="00467AD6"/>
    <w:rsid w:val="00471351"/>
    <w:rsid w:val="00490813"/>
    <w:rsid w:val="004A6782"/>
    <w:rsid w:val="004B06E1"/>
    <w:rsid w:val="004B3A39"/>
    <w:rsid w:val="004C5C18"/>
    <w:rsid w:val="004F10C8"/>
    <w:rsid w:val="005076D5"/>
    <w:rsid w:val="00511AC9"/>
    <w:rsid w:val="0052009B"/>
    <w:rsid w:val="005205D0"/>
    <w:rsid w:val="005234AD"/>
    <w:rsid w:val="005522D3"/>
    <w:rsid w:val="005532EB"/>
    <w:rsid w:val="00554BE7"/>
    <w:rsid w:val="00556779"/>
    <w:rsid w:val="0056788E"/>
    <w:rsid w:val="00580314"/>
    <w:rsid w:val="005A4E5A"/>
    <w:rsid w:val="005A53AB"/>
    <w:rsid w:val="005A58C9"/>
    <w:rsid w:val="005B0B48"/>
    <w:rsid w:val="005C57BC"/>
    <w:rsid w:val="005D54DC"/>
    <w:rsid w:val="005D7E89"/>
    <w:rsid w:val="005D7EA3"/>
    <w:rsid w:val="006021E9"/>
    <w:rsid w:val="006376BF"/>
    <w:rsid w:val="006404D4"/>
    <w:rsid w:val="0065529A"/>
    <w:rsid w:val="006574EC"/>
    <w:rsid w:val="00672ACB"/>
    <w:rsid w:val="00681436"/>
    <w:rsid w:val="00693275"/>
    <w:rsid w:val="00694BD4"/>
    <w:rsid w:val="006B4FB6"/>
    <w:rsid w:val="006B53F1"/>
    <w:rsid w:val="006B7AFF"/>
    <w:rsid w:val="006C297E"/>
    <w:rsid w:val="006D5442"/>
    <w:rsid w:val="006E5E5E"/>
    <w:rsid w:val="00703088"/>
    <w:rsid w:val="00704B8B"/>
    <w:rsid w:val="00710119"/>
    <w:rsid w:val="00734277"/>
    <w:rsid w:val="007358BC"/>
    <w:rsid w:val="007557DE"/>
    <w:rsid w:val="00773B6C"/>
    <w:rsid w:val="0077642D"/>
    <w:rsid w:val="00780D86"/>
    <w:rsid w:val="0078259B"/>
    <w:rsid w:val="00784394"/>
    <w:rsid w:val="00787514"/>
    <w:rsid w:val="00790344"/>
    <w:rsid w:val="0079346E"/>
    <w:rsid w:val="007A6E41"/>
    <w:rsid w:val="007D6E73"/>
    <w:rsid w:val="007D7DCA"/>
    <w:rsid w:val="007F2A92"/>
    <w:rsid w:val="00810325"/>
    <w:rsid w:val="0081470C"/>
    <w:rsid w:val="00833042"/>
    <w:rsid w:val="00856162"/>
    <w:rsid w:val="00871E9E"/>
    <w:rsid w:val="008736E4"/>
    <w:rsid w:val="008A7527"/>
    <w:rsid w:val="008B52E7"/>
    <w:rsid w:val="008D61C0"/>
    <w:rsid w:val="009010E6"/>
    <w:rsid w:val="009275B5"/>
    <w:rsid w:val="0094257B"/>
    <w:rsid w:val="009439D4"/>
    <w:rsid w:val="00945639"/>
    <w:rsid w:val="009628DF"/>
    <w:rsid w:val="00971EF4"/>
    <w:rsid w:val="00980936"/>
    <w:rsid w:val="00981178"/>
    <w:rsid w:val="00993BC0"/>
    <w:rsid w:val="009B69EF"/>
    <w:rsid w:val="009C0908"/>
    <w:rsid w:val="00A0072F"/>
    <w:rsid w:val="00A072AC"/>
    <w:rsid w:val="00A146BB"/>
    <w:rsid w:val="00A167FA"/>
    <w:rsid w:val="00A3289C"/>
    <w:rsid w:val="00A33DF6"/>
    <w:rsid w:val="00A34F19"/>
    <w:rsid w:val="00A43341"/>
    <w:rsid w:val="00A4741F"/>
    <w:rsid w:val="00A52A28"/>
    <w:rsid w:val="00A56688"/>
    <w:rsid w:val="00A61734"/>
    <w:rsid w:val="00A638B5"/>
    <w:rsid w:val="00A814AC"/>
    <w:rsid w:val="00A87B1D"/>
    <w:rsid w:val="00A93A95"/>
    <w:rsid w:val="00A94AF6"/>
    <w:rsid w:val="00AA10B4"/>
    <w:rsid w:val="00AC3414"/>
    <w:rsid w:val="00AE6F03"/>
    <w:rsid w:val="00B04AFB"/>
    <w:rsid w:val="00B2168D"/>
    <w:rsid w:val="00B24F3A"/>
    <w:rsid w:val="00B3303A"/>
    <w:rsid w:val="00BA0DDA"/>
    <w:rsid w:val="00BE2038"/>
    <w:rsid w:val="00BE4102"/>
    <w:rsid w:val="00BF1195"/>
    <w:rsid w:val="00BF4B4D"/>
    <w:rsid w:val="00C111A8"/>
    <w:rsid w:val="00C14EB9"/>
    <w:rsid w:val="00C176A6"/>
    <w:rsid w:val="00C260E2"/>
    <w:rsid w:val="00C327C0"/>
    <w:rsid w:val="00C444EE"/>
    <w:rsid w:val="00C679EE"/>
    <w:rsid w:val="00C72EAC"/>
    <w:rsid w:val="00C77769"/>
    <w:rsid w:val="00C821E7"/>
    <w:rsid w:val="00C83030"/>
    <w:rsid w:val="00C83874"/>
    <w:rsid w:val="00C85CA4"/>
    <w:rsid w:val="00C903C3"/>
    <w:rsid w:val="00CB09C8"/>
    <w:rsid w:val="00CB176E"/>
    <w:rsid w:val="00CB450D"/>
    <w:rsid w:val="00CC2379"/>
    <w:rsid w:val="00CC5911"/>
    <w:rsid w:val="00CC7772"/>
    <w:rsid w:val="00CD41F5"/>
    <w:rsid w:val="00CE5525"/>
    <w:rsid w:val="00CE6C77"/>
    <w:rsid w:val="00CF519D"/>
    <w:rsid w:val="00D1166C"/>
    <w:rsid w:val="00D256A7"/>
    <w:rsid w:val="00D64EF5"/>
    <w:rsid w:val="00D65C7F"/>
    <w:rsid w:val="00D70493"/>
    <w:rsid w:val="00D75BAE"/>
    <w:rsid w:val="00D83DE7"/>
    <w:rsid w:val="00D868DD"/>
    <w:rsid w:val="00D92D08"/>
    <w:rsid w:val="00DA5FFB"/>
    <w:rsid w:val="00DC38C9"/>
    <w:rsid w:val="00DC5DBC"/>
    <w:rsid w:val="00DE66B9"/>
    <w:rsid w:val="00E22951"/>
    <w:rsid w:val="00E32118"/>
    <w:rsid w:val="00E32832"/>
    <w:rsid w:val="00E41CB8"/>
    <w:rsid w:val="00E56EF4"/>
    <w:rsid w:val="00E63E77"/>
    <w:rsid w:val="00E645A4"/>
    <w:rsid w:val="00E72E89"/>
    <w:rsid w:val="00E877D6"/>
    <w:rsid w:val="00EA46BC"/>
    <w:rsid w:val="00EB57F1"/>
    <w:rsid w:val="00EB6BBA"/>
    <w:rsid w:val="00EE4133"/>
    <w:rsid w:val="00F10BF1"/>
    <w:rsid w:val="00F11F67"/>
    <w:rsid w:val="00F51E9A"/>
    <w:rsid w:val="00F568BF"/>
    <w:rsid w:val="00F92C64"/>
    <w:rsid w:val="00FB40A4"/>
    <w:rsid w:val="00FD17FB"/>
    <w:rsid w:val="00FF64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81e32"/>
    </o:shapedefaults>
    <o:shapelayout v:ext="edit">
      <o:idmap v:ext="edit" data="2"/>
    </o:shapelayout>
  </w:shapeDefaults>
  <w:decimalSymbol w:val="."/>
  <w:listSeparator w:val=","/>
  <w14:docId w14:val="6839DF86"/>
  <w15:chartTrackingRefBased/>
  <w15:docId w15:val="{C5C05358-A2E5-40DF-BA84-63174C30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59B"/>
    <w:rPr>
      <w:rFonts w:ascii="Arial" w:hAnsi="Arial"/>
      <w:color w:val="404040"/>
      <w:sz w:val="22"/>
      <w:szCs w:val="24"/>
      <w:lang w:eastAsia="en-US"/>
    </w:rPr>
  </w:style>
  <w:style w:type="paragraph" w:styleId="Heading1">
    <w:name w:val="heading 1"/>
    <w:aliases w:val="FIC Heading 1"/>
    <w:basedOn w:val="Normal"/>
    <w:next w:val="Normal"/>
    <w:link w:val="Heading1Char"/>
    <w:qFormat/>
    <w:rsid w:val="00CE6C77"/>
    <w:pPr>
      <w:keepNext/>
      <w:keepLines/>
      <w:spacing w:before="200" w:after="200"/>
      <w:outlineLvl w:val="0"/>
    </w:pPr>
    <w:rPr>
      <w:bCs/>
      <w:color w:val="981E32"/>
      <w:sz w:val="32"/>
      <w:szCs w:val="32"/>
    </w:rPr>
  </w:style>
  <w:style w:type="paragraph" w:styleId="Heading2">
    <w:name w:val="heading 2"/>
    <w:aliases w:val="FIC Heading 2"/>
    <w:basedOn w:val="Normal"/>
    <w:next w:val="Normal"/>
    <w:link w:val="Heading2Char"/>
    <w:qFormat/>
    <w:rsid w:val="004B3A39"/>
    <w:pPr>
      <w:keepNext/>
      <w:keepLines/>
      <w:spacing w:before="200" w:after="200"/>
      <w:outlineLvl w:val="1"/>
    </w:pPr>
    <w:rPr>
      <w:b/>
      <w:bCs/>
      <w:sz w:val="28"/>
      <w:szCs w:val="26"/>
    </w:rPr>
  </w:style>
  <w:style w:type="paragraph" w:styleId="Heading3">
    <w:name w:val="heading 3"/>
    <w:aliases w:val="FIC Heading 3"/>
    <w:basedOn w:val="Normal"/>
    <w:next w:val="Normal"/>
    <w:link w:val="Heading3Char"/>
    <w:qFormat/>
    <w:rsid w:val="00D868DD"/>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IC Heading 1 Char"/>
    <w:link w:val="Heading1"/>
    <w:locked/>
    <w:rsid w:val="00CE6C77"/>
    <w:rPr>
      <w:rFonts w:ascii="Arial" w:hAnsi="Arial"/>
      <w:bCs/>
      <w:color w:val="981E32"/>
      <w:sz w:val="32"/>
      <w:szCs w:val="32"/>
      <w:lang w:eastAsia="en-US"/>
    </w:rPr>
  </w:style>
  <w:style w:type="character" w:customStyle="1" w:styleId="Heading2Char">
    <w:name w:val="Heading 2 Char"/>
    <w:aliases w:val="FIC Heading 2 Char"/>
    <w:link w:val="Heading2"/>
    <w:locked/>
    <w:rsid w:val="004B3A39"/>
    <w:rPr>
      <w:rFonts w:ascii="Arial" w:hAnsi="Arial"/>
      <w:b/>
      <w:bCs/>
      <w:color w:val="404040"/>
      <w:sz w:val="28"/>
      <w:szCs w:val="26"/>
      <w:lang w:eastAsia="en-US"/>
    </w:rPr>
  </w:style>
  <w:style w:type="character" w:customStyle="1" w:styleId="Heading3Char">
    <w:name w:val="Heading 3 Char"/>
    <w:aliases w:val="FIC Heading 3 Char"/>
    <w:link w:val="Heading3"/>
    <w:locked/>
    <w:rsid w:val="00D868DD"/>
    <w:rPr>
      <w:rFonts w:ascii="Arial" w:hAnsi="Arial"/>
      <w:bCs/>
      <w:color w:val="404040"/>
      <w:sz w:val="28"/>
      <w:szCs w:val="24"/>
      <w:lang w:eastAsia="en-US"/>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semiHidden/>
    <w:rsid w:val="0078259B"/>
    <w:pPr>
      <w:tabs>
        <w:tab w:val="center" w:pos="4320"/>
        <w:tab w:val="right" w:pos="8640"/>
      </w:tabs>
    </w:pPr>
    <w:rPr>
      <w:sz w:val="20"/>
    </w:rPr>
  </w:style>
  <w:style w:type="character" w:customStyle="1" w:styleId="FooterChar">
    <w:name w:val="Footer Char"/>
    <w:link w:val="Footer"/>
    <w:semiHidden/>
    <w:locked/>
    <w:rsid w:val="0078259B"/>
    <w:rPr>
      <w:rFonts w:ascii="Arial" w:hAnsi="Arial" w:cs="Times New Roman"/>
      <w:color w:val="404040"/>
      <w:sz w:val="20"/>
    </w:rPr>
  </w:style>
  <w:style w:type="paragraph" w:customStyle="1" w:styleId="FICFactsheetTitle">
    <w:name w:val="FIC Factsheet Title"/>
    <w:basedOn w:val="Normal"/>
    <w:link w:val="FICFactsheetTitleChar"/>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94257B"/>
    <w:pPr>
      <w:tabs>
        <w:tab w:val="center" w:pos="4320"/>
        <w:tab w:val="right" w:pos="8640"/>
      </w:tabs>
    </w:pPr>
  </w:style>
  <w:style w:type="character" w:customStyle="1" w:styleId="HeaderChar">
    <w:name w:val="Header Char"/>
    <w:link w:val="Header"/>
    <w:locked/>
    <w:rsid w:val="0094257B"/>
    <w:rPr>
      <w:rFonts w:ascii="Arial" w:hAnsi="Arial" w:cs="Times New Roman"/>
      <w:color w:val="404040"/>
      <w:sz w:val="22"/>
    </w:rPr>
  </w:style>
  <w:style w:type="paragraph" w:customStyle="1" w:styleId="Default">
    <w:name w:val="Default"/>
    <w:rsid w:val="00693275"/>
    <w:pPr>
      <w:autoSpaceDE w:val="0"/>
      <w:autoSpaceDN w:val="0"/>
      <w:adjustRightInd w:val="0"/>
    </w:pPr>
    <w:rPr>
      <w:rFonts w:ascii="Arial" w:hAnsi="Arial" w:cs="Arial"/>
      <w:color w:val="000000"/>
      <w:sz w:val="24"/>
      <w:szCs w:val="24"/>
      <w:lang w:val="en-US" w:eastAsia="en-US"/>
    </w:rPr>
  </w:style>
  <w:style w:type="character" w:styleId="Hyperlink">
    <w:name w:val="Hyperlink"/>
    <w:locked/>
    <w:rsid w:val="00693275"/>
    <w:rPr>
      <w:color w:val="0563C1"/>
      <w:u w:val="single"/>
    </w:rPr>
  </w:style>
  <w:style w:type="paragraph" w:customStyle="1" w:styleId="FICBodyText">
    <w:name w:val="FIC Body Text"/>
    <w:basedOn w:val="Normal"/>
    <w:link w:val="FICBodyTextChar"/>
    <w:autoRedefine/>
    <w:qFormat/>
    <w:rsid w:val="00490813"/>
    <w:rPr>
      <w:color w:val="000000"/>
    </w:rPr>
  </w:style>
  <w:style w:type="character" w:customStyle="1" w:styleId="FICBodyTextChar">
    <w:name w:val="FIC Body Text Char"/>
    <w:link w:val="FICBodyText"/>
    <w:rsid w:val="00490813"/>
    <w:rPr>
      <w:rFonts w:ascii="Arial" w:hAnsi="Arial"/>
      <w:color w:val="000000"/>
      <w:sz w:val="22"/>
      <w:szCs w:val="24"/>
      <w:lang w:eastAsia="en-US"/>
    </w:rPr>
  </w:style>
  <w:style w:type="paragraph" w:customStyle="1" w:styleId="FICDotpoints">
    <w:name w:val="FIC Dot points"/>
    <w:basedOn w:val="Normal"/>
    <w:link w:val="FICDotpointsChar"/>
    <w:autoRedefine/>
    <w:qFormat/>
    <w:rsid w:val="006D5442"/>
    <w:pPr>
      <w:numPr>
        <w:numId w:val="11"/>
      </w:numPr>
      <w:ind w:left="714" w:hanging="357"/>
    </w:pPr>
    <w:rPr>
      <w:color w:val="000000"/>
    </w:rPr>
  </w:style>
  <w:style w:type="character" w:customStyle="1" w:styleId="FICDotpointsChar">
    <w:name w:val="FIC Dot points Char"/>
    <w:link w:val="FICDotpoints"/>
    <w:rsid w:val="006D5442"/>
    <w:rPr>
      <w:rFonts w:ascii="Arial" w:hAnsi="Arial"/>
      <w:color w:val="000000"/>
      <w:sz w:val="22"/>
      <w:szCs w:val="24"/>
      <w:lang w:eastAsia="en-US"/>
    </w:rPr>
  </w:style>
  <w:style w:type="character" w:styleId="UnresolvedMention">
    <w:name w:val="Unresolved Mention"/>
    <w:uiPriority w:val="99"/>
    <w:semiHidden/>
    <w:unhideWhenUsed/>
    <w:rsid w:val="00001BF4"/>
    <w:rPr>
      <w:color w:val="605E5C"/>
      <w:shd w:val="clear" w:color="auto" w:fill="E1DFDD"/>
    </w:rPr>
  </w:style>
  <w:style w:type="table" w:styleId="TableGrid">
    <w:name w:val="Table Grid"/>
    <w:basedOn w:val="TableNormal"/>
    <w:locked/>
    <w:rsid w:val="003A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71E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ICInformationSheetheading">
    <w:name w:val="FIC Information Sheet heading"/>
    <w:basedOn w:val="FICFactsheetTitle"/>
    <w:link w:val="FICInformationSheetheadingChar"/>
    <w:qFormat/>
    <w:rsid w:val="005A58C9"/>
    <w:rPr>
      <w:sz w:val="36"/>
      <w:szCs w:val="20"/>
    </w:rPr>
  </w:style>
  <w:style w:type="character" w:customStyle="1" w:styleId="FICFactsheetTitleChar">
    <w:name w:val="FIC Factsheet Title Char"/>
    <w:basedOn w:val="DefaultParagraphFont"/>
    <w:link w:val="FICFactsheetTitle"/>
    <w:rsid w:val="005A58C9"/>
    <w:rPr>
      <w:rFonts w:ascii="Arial" w:hAnsi="Arial"/>
      <w:noProof/>
      <w:color w:val="981E32"/>
      <w:sz w:val="44"/>
      <w:szCs w:val="24"/>
      <w:lang w:val="en-US" w:eastAsia="en-US"/>
    </w:rPr>
  </w:style>
  <w:style w:type="character" w:customStyle="1" w:styleId="FICInformationSheetheadingChar">
    <w:name w:val="FIC Information Sheet heading Char"/>
    <w:basedOn w:val="FICFactsheetTitleChar"/>
    <w:link w:val="FICInformationSheetheading"/>
    <w:rsid w:val="005A58C9"/>
    <w:rPr>
      <w:rFonts w:ascii="Arial" w:hAnsi="Arial"/>
      <w:noProof/>
      <w:color w:val="981E32"/>
      <w:sz w:val="36"/>
      <w:szCs w:val="24"/>
      <w:lang w:val="en-US" w:eastAsia="en-US"/>
    </w:rPr>
  </w:style>
  <w:style w:type="paragraph" w:customStyle="1" w:styleId="FICSpaceborderedtext">
    <w:name w:val="FIC Space bordered text"/>
    <w:basedOn w:val="FICBodyText"/>
    <w:qFormat/>
    <w:rsid w:val="005C57BC"/>
    <w:pPr>
      <w:pBdr>
        <w:top w:val="single" w:sz="12" w:space="1" w:color="981E32"/>
        <w:left w:val="single" w:sz="12" w:space="4" w:color="981E32"/>
        <w:bottom w:val="single" w:sz="12" w:space="1" w:color="981E32"/>
        <w:right w:val="single" w:sz="12" w:space="4" w:color="981E32"/>
      </w:pBdr>
    </w:pPr>
    <w:rPr>
      <w:sz w:val="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quests@fundsincourt.vic.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undsincourt.vic.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sparkes\OneDrive%20-%20Funds%20in%20Court\00_Templates\SCV%20Templates\Court%20Admin%20templates\SCV_Factsheet_Template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B62F-EA0B-437C-8619-C0FF2FCA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SCV_Factsheet_Template_1</Template>
  <TotalTime>41</TotalTime>
  <Pages>4</Pages>
  <Words>1311</Words>
  <Characters>5690</Characters>
  <Application>Microsoft Office Word</Application>
  <DocSecurity>8</DocSecurity>
  <Lines>116</Lines>
  <Paragraphs>74</Paragraphs>
  <ScaleCrop>false</ScaleCrop>
  <HeadingPairs>
    <vt:vector size="2" baseType="variant">
      <vt:variant>
        <vt:lpstr>Title</vt:lpstr>
      </vt:variant>
      <vt:variant>
        <vt:i4>1</vt:i4>
      </vt:variant>
    </vt:vector>
  </HeadingPairs>
  <TitlesOfParts>
    <vt:vector size="1" baseType="lpstr">
      <vt:lpstr>Factsheet title</vt:lpstr>
    </vt:vector>
  </TitlesOfParts>
  <Company>MBd</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Amy Sparkes</dc:creator>
  <cp:keywords/>
  <dc:description/>
  <cp:lastModifiedBy>Amy Sparkes</cp:lastModifiedBy>
  <cp:revision>47</cp:revision>
  <cp:lastPrinted>2018-05-02T01:34:00Z</cp:lastPrinted>
  <dcterms:created xsi:type="dcterms:W3CDTF">2023-11-29T00:40:00Z</dcterms:created>
  <dcterms:modified xsi:type="dcterms:W3CDTF">2026-01-30T03:06:00Z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